
<file path=[Content_Types].xml><?xml version="1.0" encoding="utf-8"?>
<Types xmlns="http://schemas.openxmlformats.org/package/2006/content-types">
  <Default Extension="emf" ContentType="image/x-emf"/>
  <Default Extension="jpeg" ContentType="image/jpeg"/>
  <Default Extension="png" ContentType="image/png"/>
  <Default Extension="rels" ContentType="application/vnd.openxmlformats-package.relationships+xml"/>
  <Default Extension="wdp" ContentType="image/vnd.ms-photo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header1.xml" ContentType="application/vnd.openxmlformats-officedocument.wordprocessingml.head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225455" w:rsidRDefault="00225455" w:rsidP="00225455"/>
    <w:p w:rsidR="008838C0" w:rsidRDefault="00CB0303" w:rsidP="00E04F2D">
      <w:pPr>
        <w:shd w:val="clear" w:color="auto" w:fill="309030"/>
        <w:tabs>
          <w:tab w:val="center" w:pos="4536"/>
          <w:tab w:val="left" w:pos="7980"/>
        </w:tabs>
        <w:spacing w:after="120"/>
        <w:ind w:left="-567" w:right="-567"/>
        <w:rPr>
          <w:b/>
          <w:color w:val="FFFFFF" w:themeColor="background1"/>
          <w:sz w:val="52"/>
        </w:rPr>
      </w:pPr>
      <w:r>
        <w:rPr>
          <w:b/>
          <w:color w:val="FFFFFF" w:themeColor="background1"/>
          <w:sz w:val="52"/>
        </w:rPr>
        <w:tab/>
      </w:r>
      <w:r w:rsidR="00CC53DC">
        <w:rPr>
          <w:b/>
          <w:color w:val="FFFFFF" w:themeColor="background1"/>
          <w:sz w:val="52"/>
        </w:rPr>
        <w:t>SUCHÝ DŮL</w:t>
      </w:r>
      <w:r>
        <w:rPr>
          <w:b/>
          <w:color w:val="FFFFFF" w:themeColor="background1"/>
          <w:sz w:val="52"/>
        </w:rPr>
        <w:tab/>
      </w:r>
    </w:p>
    <w:p w:rsidR="008962D5" w:rsidRDefault="00DB4C44" w:rsidP="00110F9F">
      <w:pPr>
        <w:shd w:val="clear" w:color="auto" w:fill="309030"/>
        <w:tabs>
          <w:tab w:val="center" w:pos="4536"/>
          <w:tab w:val="left" w:pos="7412"/>
        </w:tabs>
        <w:ind w:left="-567" w:right="-567"/>
        <w:rPr>
          <w:b/>
          <w:color w:val="FFFFFF" w:themeColor="background1"/>
          <w:sz w:val="36"/>
        </w:rPr>
      </w:pPr>
      <w:r>
        <w:rPr>
          <w:b/>
          <w:noProof/>
          <w:sz w:val="36"/>
          <w:lang w:eastAsia="cs-CZ"/>
        </w:rPr>
        <w:drawing>
          <wp:anchor distT="0" distB="0" distL="114300" distR="114300" simplePos="0" relativeHeight="251658240" behindDoc="1" locked="0" layoutInCell="1" allowOverlap="1" wp14:anchorId="3798233E" wp14:editId="628CE1E1">
            <wp:simplePos x="0" y="0"/>
            <wp:positionH relativeFrom="column">
              <wp:posOffset>-366395</wp:posOffset>
            </wp:positionH>
            <wp:positionV relativeFrom="paragraph">
              <wp:posOffset>474980</wp:posOffset>
            </wp:positionV>
            <wp:extent cx="6531610" cy="4898390"/>
            <wp:effectExtent l="19050" t="19050" r="21590" b="16510"/>
            <wp:wrapTight wrapText="bothSides">
              <wp:wrapPolygon edited="0">
                <wp:start x="-63" y="-84"/>
                <wp:lineTo x="-63" y="21589"/>
                <wp:lineTo x="21608" y="21589"/>
                <wp:lineTo x="21608" y="-84"/>
                <wp:lineTo x="-63" y="-84"/>
              </wp:wrapPolygon>
            </wp:wrapTight>
            <wp:docPr id="2" name="Obrázek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DJI_0517.JPG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531610" cy="4898390"/>
                    </a:xfrm>
                    <a:prstGeom prst="rect">
                      <a:avLst/>
                    </a:prstGeom>
                    <a:ln w="6350">
                      <a:solidFill>
                        <a:schemeClr val="tx1"/>
                      </a:solidFill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110F9F">
        <w:rPr>
          <w:b/>
          <w:color w:val="FFFFFF" w:themeColor="background1"/>
          <w:sz w:val="36"/>
        </w:rPr>
        <w:tab/>
      </w:r>
      <w:r w:rsidR="00A7327C">
        <w:rPr>
          <w:b/>
          <w:color w:val="FFFFFF" w:themeColor="background1"/>
          <w:sz w:val="36"/>
        </w:rPr>
        <w:t xml:space="preserve">Krajinný okrsek č. </w:t>
      </w:r>
      <w:r w:rsidR="00CC53DC">
        <w:rPr>
          <w:b/>
          <w:color w:val="FFFFFF" w:themeColor="background1"/>
          <w:sz w:val="36"/>
        </w:rPr>
        <w:t>2</w:t>
      </w:r>
      <w:r w:rsidR="00110F9F">
        <w:rPr>
          <w:b/>
          <w:color w:val="FFFFFF" w:themeColor="background1"/>
          <w:sz w:val="36"/>
        </w:rPr>
        <w:tab/>
      </w:r>
    </w:p>
    <w:p w:rsidR="008962D5" w:rsidRPr="003607C2" w:rsidRDefault="008962D5" w:rsidP="003607C2">
      <w:pPr>
        <w:spacing w:after="0"/>
        <w:rPr>
          <w:b/>
          <w:color w:val="FFFFFF" w:themeColor="background1"/>
          <w:sz w:val="18"/>
        </w:rPr>
      </w:pPr>
    </w:p>
    <w:tbl>
      <w:tblPr>
        <w:tblStyle w:val="Mkatabulky"/>
        <w:tblpPr w:leftFromText="141" w:rightFromText="141" w:vertAnchor="text" w:horzAnchor="margin" w:tblpXSpec="center" w:tblpY="143"/>
        <w:tblW w:w="10289" w:type="dxa"/>
        <w:tblLook w:val="04A0" w:firstRow="1" w:lastRow="0" w:firstColumn="1" w:lastColumn="0" w:noHBand="0" w:noVBand="1"/>
      </w:tblPr>
      <w:tblGrid>
        <w:gridCol w:w="2659"/>
        <w:gridCol w:w="7630"/>
      </w:tblGrid>
      <w:tr w:rsidR="00CB0303" w:rsidTr="00CB0303">
        <w:trPr>
          <w:trHeight w:val="513"/>
        </w:trPr>
        <w:tc>
          <w:tcPr>
            <w:tcW w:w="2659" w:type="dxa"/>
            <w:tcBorders>
              <w:top w:val="single" w:sz="12" w:space="0" w:color="auto"/>
              <w:left w:val="single" w:sz="12" w:space="0" w:color="auto"/>
            </w:tcBorders>
            <w:vAlign w:val="center"/>
          </w:tcPr>
          <w:p w:rsidR="00CB0303" w:rsidRPr="00E04F2D" w:rsidRDefault="00CB0303" w:rsidP="008504A8">
            <w:pPr>
              <w:rPr>
                <w:b/>
                <w:color w:val="000000" w:themeColor="text1"/>
                <w:sz w:val="24"/>
                <w:szCs w:val="24"/>
                <w:lang w:val="en-US"/>
              </w:rPr>
            </w:pPr>
            <w:r w:rsidRPr="00E04F2D">
              <w:rPr>
                <w:b/>
                <w:color w:val="000000" w:themeColor="text1"/>
                <w:sz w:val="24"/>
                <w:szCs w:val="24"/>
              </w:rPr>
              <w:t>Výměra okrsku</w:t>
            </w:r>
          </w:p>
        </w:tc>
        <w:tc>
          <w:tcPr>
            <w:tcW w:w="7630" w:type="dxa"/>
            <w:tcBorders>
              <w:top w:val="single" w:sz="12" w:space="0" w:color="auto"/>
              <w:right w:val="single" w:sz="12" w:space="0" w:color="auto"/>
            </w:tcBorders>
            <w:vAlign w:val="center"/>
          </w:tcPr>
          <w:p w:rsidR="00CB0303" w:rsidRPr="00E04F2D" w:rsidRDefault="00CC53DC" w:rsidP="00CB0303">
            <w:pPr>
              <w:rPr>
                <w:color w:val="000000" w:themeColor="text1"/>
              </w:rPr>
            </w:pPr>
            <w:r w:rsidRPr="00CC53DC">
              <w:rPr>
                <w:color w:val="000000" w:themeColor="text1"/>
              </w:rPr>
              <w:t xml:space="preserve">1602 </w:t>
            </w:r>
            <w:r w:rsidR="00DB4C44" w:rsidRPr="00DB4C44">
              <w:rPr>
                <w:color w:val="000000" w:themeColor="text1"/>
              </w:rPr>
              <w:t>ha</w:t>
            </w:r>
          </w:p>
        </w:tc>
      </w:tr>
      <w:tr w:rsidR="00CB0303" w:rsidTr="00CB0303">
        <w:trPr>
          <w:trHeight w:val="493"/>
        </w:trPr>
        <w:tc>
          <w:tcPr>
            <w:tcW w:w="2659" w:type="dxa"/>
            <w:tcBorders>
              <w:left w:val="single" w:sz="12" w:space="0" w:color="auto"/>
            </w:tcBorders>
            <w:vAlign w:val="center"/>
          </w:tcPr>
          <w:p w:rsidR="00CB0303" w:rsidRPr="00E04F2D" w:rsidRDefault="00CB0303" w:rsidP="008504A8">
            <w:pPr>
              <w:rPr>
                <w:b/>
                <w:color w:val="000000" w:themeColor="text1"/>
                <w:sz w:val="24"/>
                <w:szCs w:val="24"/>
              </w:rPr>
            </w:pPr>
            <w:r w:rsidRPr="00E04F2D">
              <w:rPr>
                <w:b/>
                <w:color w:val="000000" w:themeColor="text1"/>
                <w:sz w:val="24"/>
                <w:szCs w:val="24"/>
              </w:rPr>
              <w:t>Zájmové obce</w:t>
            </w:r>
          </w:p>
        </w:tc>
        <w:tc>
          <w:tcPr>
            <w:tcW w:w="7630" w:type="dxa"/>
            <w:tcBorders>
              <w:right w:val="single" w:sz="12" w:space="0" w:color="auto"/>
            </w:tcBorders>
            <w:vAlign w:val="center"/>
          </w:tcPr>
          <w:p w:rsidR="00CB0303" w:rsidRPr="00E04F2D" w:rsidRDefault="00CC53DC" w:rsidP="00CB0303">
            <w:pPr>
              <w:rPr>
                <w:color w:val="000000" w:themeColor="text1"/>
              </w:rPr>
            </w:pPr>
            <w:r w:rsidRPr="00CC53DC">
              <w:rPr>
                <w:color w:val="000000" w:themeColor="text1"/>
              </w:rPr>
              <w:t>Bukovice (94 ha), Police nad Metují (1017 ha), Žďár nad Metují (0,4 ha), Suchý Důl (491 ha</w:t>
            </w:r>
          </w:p>
        </w:tc>
      </w:tr>
      <w:tr w:rsidR="00CB0303" w:rsidTr="00CB0303">
        <w:trPr>
          <w:trHeight w:val="773"/>
        </w:trPr>
        <w:tc>
          <w:tcPr>
            <w:tcW w:w="2659" w:type="dxa"/>
            <w:tcBorders>
              <w:left w:val="single" w:sz="12" w:space="0" w:color="auto"/>
            </w:tcBorders>
            <w:vAlign w:val="center"/>
          </w:tcPr>
          <w:p w:rsidR="00CB0303" w:rsidRPr="00E04F2D" w:rsidRDefault="00CB0303" w:rsidP="008504A8">
            <w:pPr>
              <w:rPr>
                <w:b/>
                <w:color w:val="000000" w:themeColor="text1"/>
                <w:sz w:val="24"/>
                <w:szCs w:val="24"/>
              </w:rPr>
            </w:pPr>
            <w:r w:rsidRPr="00E04F2D">
              <w:rPr>
                <w:b/>
                <w:color w:val="000000" w:themeColor="text1"/>
                <w:sz w:val="24"/>
                <w:szCs w:val="24"/>
              </w:rPr>
              <w:t>Typologie dle ZÚR</w:t>
            </w:r>
          </w:p>
        </w:tc>
        <w:tc>
          <w:tcPr>
            <w:tcW w:w="7630" w:type="dxa"/>
            <w:tcBorders>
              <w:right w:val="single" w:sz="12" w:space="0" w:color="auto"/>
            </w:tcBorders>
            <w:vAlign w:val="center"/>
          </w:tcPr>
          <w:p w:rsidR="00CB0303" w:rsidRPr="00E04F2D" w:rsidRDefault="00CC53DC" w:rsidP="00DB4C44">
            <w:pPr>
              <w:rPr>
                <w:color w:val="000000" w:themeColor="text1"/>
              </w:rPr>
            </w:pPr>
            <w:proofErr w:type="spellStart"/>
            <w:r>
              <w:rPr>
                <w:color w:val="000000" w:themeColor="text1"/>
              </w:rPr>
              <w:t>L</w:t>
            </w:r>
            <w:r w:rsidRPr="00CC53DC">
              <w:rPr>
                <w:color w:val="000000" w:themeColor="text1"/>
              </w:rPr>
              <w:t>esozemědělské</w:t>
            </w:r>
            <w:proofErr w:type="spellEnd"/>
            <w:r w:rsidRPr="00CC53DC">
              <w:rPr>
                <w:color w:val="000000" w:themeColor="text1"/>
              </w:rPr>
              <w:t xml:space="preserve"> krajiny, krajiny skalních měst, lesní krajiny</w:t>
            </w:r>
          </w:p>
        </w:tc>
      </w:tr>
      <w:tr w:rsidR="00CB0303" w:rsidTr="00110F9F">
        <w:trPr>
          <w:trHeight w:val="574"/>
        </w:trPr>
        <w:tc>
          <w:tcPr>
            <w:tcW w:w="2659" w:type="dxa"/>
            <w:tcBorders>
              <w:left w:val="single" w:sz="12" w:space="0" w:color="auto"/>
              <w:bottom w:val="single" w:sz="12" w:space="0" w:color="auto"/>
            </w:tcBorders>
            <w:vAlign w:val="center"/>
          </w:tcPr>
          <w:p w:rsidR="00CB0303" w:rsidRPr="00E04F2D" w:rsidRDefault="00CB0303" w:rsidP="008504A8">
            <w:pPr>
              <w:rPr>
                <w:b/>
                <w:color w:val="000000" w:themeColor="text1"/>
                <w:sz w:val="24"/>
                <w:szCs w:val="24"/>
              </w:rPr>
            </w:pPr>
            <w:r w:rsidRPr="00E04F2D">
              <w:rPr>
                <w:b/>
                <w:color w:val="000000" w:themeColor="text1"/>
                <w:sz w:val="24"/>
                <w:szCs w:val="24"/>
              </w:rPr>
              <w:t>Základní popis</w:t>
            </w:r>
          </w:p>
        </w:tc>
        <w:tc>
          <w:tcPr>
            <w:tcW w:w="7630" w:type="dxa"/>
            <w:tcBorders>
              <w:bottom w:val="single" w:sz="12" w:space="0" w:color="auto"/>
              <w:right w:val="single" w:sz="12" w:space="0" w:color="auto"/>
            </w:tcBorders>
            <w:vAlign w:val="center"/>
          </w:tcPr>
          <w:p w:rsidR="00110F9F" w:rsidRPr="00110F9F" w:rsidRDefault="00CC53DC" w:rsidP="00DB4C44">
            <w:pPr>
              <w:jc w:val="both"/>
              <w:rPr>
                <w:color w:val="000000" w:themeColor="text1"/>
              </w:rPr>
            </w:pPr>
            <w:r w:rsidRPr="00CC53DC">
              <w:rPr>
                <w:color w:val="000000" w:themeColor="text1"/>
              </w:rPr>
              <w:t xml:space="preserve">Okrsek tvoří zvlněná </w:t>
            </w:r>
            <w:proofErr w:type="spellStart"/>
            <w:r w:rsidRPr="00CC53DC">
              <w:rPr>
                <w:color w:val="000000" w:themeColor="text1"/>
              </w:rPr>
              <w:t>lesozemědělská</w:t>
            </w:r>
            <w:proofErr w:type="spellEnd"/>
            <w:r w:rsidRPr="00CC53DC">
              <w:rPr>
                <w:color w:val="000000" w:themeColor="text1"/>
              </w:rPr>
              <w:t xml:space="preserve"> krajina s vesnickým osídlením, rozvíjejícím se podél údolních vodotečí </w:t>
            </w:r>
            <w:proofErr w:type="spellStart"/>
            <w:r w:rsidRPr="00CC53DC">
              <w:rPr>
                <w:color w:val="000000" w:themeColor="text1"/>
              </w:rPr>
              <w:t>Pěkovského</w:t>
            </w:r>
            <w:proofErr w:type="spellEnd"/>
            <w:r w:rsidRPr="00CC53DC">
              <w:rPr>
                <w:color w:val="000000" w:themeColor="text1"/>
              </w:rPr>
              <w:t xml:space="preserve"> potoka, </w:t>
            </w:r>
            <w:proofErr w:type="spellStart"/>
            <w:r w:rsidRPr="00CC53DC">
              <w:rPr>
                <w:color w:val="000000" w:themeColor="text1"/>
              </w:rPr>
              <w:t>Hlavňovského</w:t>
            </w:r>
            <w:proofErr w:type="spellEnd"/>
            <w:r w:rsidRPr="00CC53DC">
              <w:rPr>
                <w:color w:val="000000" w:themeColor="text1"/>
              </w:rPr>
              <w:t xml:space="preserve"> potoka a </w:t>
            </w:r>
            <w:proofErr w:type="spellStart"/>
            <w:r w:rsidRPr="00CC53DC">
              <w:rPr>
                <w:color w:val="000000" w:themeColor="text1"/>
              </w:rPr>
              <w:t>Ledhujky</w:t>
            </w:r>
            <w:proofErr w:type="spellEnd"/>
            <w:r w:rsidRPr="00CC53DC">
              <w:rPr>
                <w:color w:val="000000" w:themeColor="text1"/>
              </w:rPr>
              <w:t xml:space="preserve">. Terén plynule stoupá z údolí Police n. Metují severovýchodním směrem. Jednotlivými zářezy se lánová zástavba dostává až k lesnímu masivu tvořícímu předpolí Broumovských stěn. Od severu a severozápadu je ohraničen vrcholkem Na kostele, Končinami a úpatím hory </w:t>
            </w:r>
            <w:proofErr w:type="spellStart"/>
            <w:r w:rsidRPr="00CC53DC">
              <w:rPr>
                <w:color w:val="000000" w:themeColor="text1"/>
              </w:rPr>
              <w:t>Ostaše</w:t>
            </w:r>
            <w:proofErr w:type="spellEnd"/>
            <w:r w:rsidRPr="00CC53DC">
              <w:rPr>
                <w:color w:val="000000" w:themeColor="text1"/>
              </w:rPr>
              <w:t>. Dynamická morfologie terénu, v němž menší sídla jen doplňují dominantní krajinnou scenerii.</w:t>
            </w:r>
          </w:p>
        </w:tc>
      </w:tr>
    </w:tbl>
    <w:p w:rsidR="008504A8" w:rsidRPr="00DB4C44" w:rsidRDefault="008504A8" w:rsidP="00DB4C44">
      <w:pPr>
        <w:tabs>
          <w:tab w:val="center" w:pos="4536"/>
        </w:tabs>
        <w:spacing w:after="0"/>
        <w:rPr>
          <w:b/>
          <w:color w:val="FFFFFF" w:themeColor="background1"/>
        </w:rPr>
      </w:pPr>
    </w:p>
    <w:tbl>
      <w:tblPr>
        <w:tblStyle w:val="Mkatabulky"/>
        <w:tblpPr w:leftFromText="141" w:rightFromText="141" w:vertAnchor="text" w:horzAnchor="margin" w:tblpXSpec="center" w:tblpY="143"/>
        <w:tblW w:w="10289" w:type="dxa"/>
        <w:tblBorders>
          <w:top w:val="single" w:sz="12" w:space="0" w:color="auto"/>
          <w:left w:val="single" w:sz="12" w:space="0" w:color="auto"/>
          <w:bottom w:val="single" w:sz="12" w:space="0" w:color="auto"/>
          <w:right w:val="single" w:sz="12" w:space="0" w:color="auto"/>
        </w:tblBorders>
        <w:tblLook w:val="04A0" w:firstRow="1" w:lastRow="0" w:firstColumn="1" w:lastColumn="0" w:noHBand="0" w:noVBand="1"/>
      </w:tblPr>
      <w:tblGrid>
        <w:gridCol w:w="2659"/>
        <w:gridCol w:w="7630"/>
      </w:tblGrid>
      <w:tr w:rsidR="008504A8" w:rsidTr="00DB4C44">
        <w:trPr>
          <w:trHeight w:val="513"/>
        </w:trPr>
        <w:tc>
          <w:tcPr>
            <w:tcW w:w="2659" w:type="dxa"/>
            <w:vAlign w:val="center"/>
          </w:tcPr>
          <w:p w:rsidR="008504A8" w:rsidRPr="00E04F2D" w:rsidRDefault="008504A8" w:rsidP="008504A8">
            <w:pPr>
              <w:rPr>
                <w:b/>
                <w:color w:val="000000" w:themeColor="text1"/>
                <w:sz w:val="24"/>
                <w:szCs w:val="24"/>
                <w:lang w:val="en-US"/>
              </w:rPr>
            </w:pPr>
            <w:r w:rsidRPr="008504A8">
              <w:rPr>
                <w:b/>
                <w:color w:val="000000" w:themeColor="text1"/>
                <w:sz w:val="24"/>
                <w:szCs w:val="24"/>
              </w:rPr>
              <w:t>Vlastní krajina dle ÚSK KHK</w:t>
            </w:r>
          </w:p>
        </w:tc>
        <w:tc>
          <w:tcPr>
            <w:tcW w:w="7630" w:type="dxa"/>
            <w:vAlign w:val="center"/>
          </w:tcPr>
          <w:p w:rsidR="008504A8" w:rsidRPr="00E04F2D" w:rsidRDefault="00DB4C44" w:rsidP="00650D28">
            <w:pPr>
              <w:rPr>
                <w:color w:val="000000" w:themeColor="text1"/>
              </w:rPr>
            </w:pPr>
            <w:r>
              <w:rPr>
                <w:color w:val="000000" w:themeColor="text1"/>
              </w:rPr>
              <w:t>Broumovsko</w:t>
            </w:r>
          </w:p>
        </w:tc>
      </w:tr>
      <w:tr w:rsidR="008504A8" w:rsidTr="00DB4C44">
        <w:trPr>
          <w:trHeight w:val="493"/>
        </w:trPr>
        <w:tc>
          <w:tcPr>
            <w:tcW w:w="2659" w:type="dxa"/>
            <w:vAlign w:val="center"/>
          </w:tcPr>
          <w:p w:rsidR="008504A8" w:rsidRPr="00E04F2D" w:rsidRDefault="008504A8" w:rsidP="008504A8">
            <w:pPr>
              <w:rPr>
                <w:b/>
                <w:color w:val="000000" w:themeColor="text1"/>
                <w:sz w:val="24"/>
                <w:szCs w:val="24"/>
              </w:rPr>
            </w:pPr>
            <w:r w:rsidRPr="008504A8">
              <w:rPr>
                <w:b/>
                <w:color w:val="000000" w:themeColor="text1"/>
                <w:sz w:val="24"/>
                <w:szCs w:val="24"/>
              </w:rPr>
              <w:t>Katastrální území</w:t>
            </w:r>
          </w:p>
        </w:tc>
        <w:tc>
          <w:tcPr>
            <w:tcW w:w="7630" w:type="dxa"/>
            <w:vAlign w:val="center"/>
          </w:tcPr>
          <w:p w:rsidR="008504A8" w:rsidRPr="00E04F2D" w:rsidRDefault="00CC53DC" w:rsidP="00650D28">
            <w:pPr>
              <w:rPr>
                <w:color w:val="000000" w:themeColor="text1"/>
              </w:rPr>
            </w:pPr>
            <w:r w:rsidRPr="00CC53DC">
              <w:rPr>
                <w:color w:val="000000" w:themeColor="text1"/>
              </w:rPr>
              <w:t xml:space="preserve">Bukovice (94 ha), Velká </w:t>
            </w:r>
            <w:proofErr w:type="spellStart"/>
            <w:r w:rsidRPr="00CC53DC">
              <w:rPr>
                <w:color w:val="000000" w:themeColor="text1"/>
              </w:rPr>
              <w:t>Ledhuje</w:t>
            </w:r>
            <w:proofErr w:type="spellEnd"/>
            <w:r w:rsidRPr="00CC53DC">
              <w:rPr>
                <w:color w:val="000000" w:themeColor="text1"/>
              </w:rPr>
              <w:t xml:space="preserve"> (58 ha), </w:t>
            </w:r>
            <w:proofErr w:type="spellStart"/>
            <w:r w:rsidRPr="00CC53DC">
              <w:rPr>
                <w:color w:val="000000" w:themeColor="text1"/>
              </w:rPr>
              <w:t>Pěkov</w:t>
            </w:r>
            <w:proofErr w:type="spellEnd"/>
            <w:r w:rsidRPr="00CC53DC">
              <w:rPr>
                <w:color w:val="000000" w:themeColor="text1"/>
              </w:rPr>
              <w:t xml:space="preserve"> (604 ha), </w:t>
            </w:r>
            <w:proofErr w:type="spellStart"/>
            <w:r w:rsidRPr="00CC53DC">
              <w:rPr>
                <w:color w:val="000000" w:themeColor="text1"/>
              </w:rPr>
              <w:t>Hlavňov</w:t>
            </w:r>
            <w:proofErr w:type="spellEnd"/>
            <w:r w:rsidRPr="00CC53DC">
              <w:rPr>
                <w:color w:val="000000" w:themeColor="text1"/>
              </w:rPr>
              <w:t xml:space="preserve"> (267 ha), Hony (88 ha), Žďár nad Metují (0,4 ha), Suchý Důl (355 ha), Slavný (136 ha)</w:t>
            </w:r>
          </w:p>
        </w:tc>
      </w:tr>
      <w:tr w:rsidR="008504A8" w:rsidTr="00DB4C44">
        <w:trPr>
          <w:trHeight w:val="773"/>
        </w:trPr>
        <w:tc>
          <w:tcPr>
            <w:tcW w:w="2659" w:type="dxa"/>
            <w:vAlign w:val="center"/>
          </w:tcPr>
          <w:p w:rsidR="008504A8" w:rsidRPr="00E04F2D" w:rsidRDefault="008504A8" w:rsidP="008504A8">
            <w:pPr>
              <w:rPr>
                <w:b/>
                <w:color w:val="000000" w:themeColor="text1"/>
                <w:sz w:val="24"/>
                <w:szCs w:val="24"/>
              </w:rPr>
            </w:pPr>
            <w:r w:rsidRPr="008504A8">
              <w:rPr>
                <w:b/>
                <w:color w:val="000000" w:themeColor="text1"/>
                <w:sz w:val="24"/>
                <w:szCs w:val="24"/>
              </w:rPr>
              <w:t>Platná ÚPD</w:t>
            </w:r>
          </w:p>
        </w:tc>
        <w:tc>
          <w:tcPr>
            <w:tcW w:w="7630" w:type="dxa"/>
            <w:vAlign w:val="center"/>
          </w:tcPr>
          <w:p w:rsidR="008504A8" w:rsidRPr="00E04F2D" w:rsidRDefault="00CC53DC" w:rsidP="00650D28">
            <w:pPr>
              <w:rPr>
                <w:color w:val="000000" w:themeColor="text1"/>
              </w:rPr>
            </w:pPr>
            <w:r w:rsidRPr="00CC53DC">
              <w:rPr>
                <w:color w:val="000000" w:themeColor="text1"/>
              </w:rPr>
              <w:t>ÚP Police nad Metují 2014, rozpracovanost Zč.1 ÚP Police nad Metují, ÚP Bukovice 2012, rozpracovanost změna č. 1 ÚP Bukovice, ÚPO Suchý Důl 2001, změna č. 1 ÚPO Suchý Důl 2008</w:t>
            </w:r>
          </w:p>
        </w:tc>
      </w:tr>
      <w:tr w:rsidR="008504A8" w:rsidTr="00DB4C44">
        <w:trPr>
          <w:trHeight w:val="574"/>
        </w:trPr>
        <w:tc>
          <w:tcPr>
            <w:tcW w:w="2659" w:type="dxa"/>
            <w:vAlign w:val="center"/>
          </w:tcPr>
          <w:p w:rsidR="008504A8" w:rsidRPr="00E04F2D" w:rsidRDefault="008504A8" w:rsidP="008504A8">
            <w:pPr>
              <w:rPr>
                <w:b/>
                <w:color w:val="000000" w:themeColor="text1"/>
                <w:sz w:val="24"/>
                <w:szCs w:val="24"/>
              </w:rPr>
            </w:pPr>
            <w:r w:rsidRPr="008504A8">
              <w:rPr>
                <w:b/>
                <w:color w:val="000000" w:themeColor="text1"/>
                <w:sz w:val="24"/>
                <w:szCs w:val="24"/>
              </w:rPr>
              <w:t xml:space="preserve">Zpracované </w:t>
            </w:r>
            <w:r w:rsidR="00EE65C2">
              <w:rPr>
                <w:b/>
                <w:color w:val="000000" w:themeColor="text1"/>
                <w:sz w:val="24"/>
                <w:szCs w:val="24"/>
              </w:rPr>
              <w:t xml:space="preserve">komplexní </w:t>
            </w:r>
            <w:r w:rsidRPr="008504A8">
              <w:rPr>
                <w:b/>
                <w:color w:val="000000" w:themeColor="text1"/>
                <w:sz w:val="24"/>
                <w:szCs w:val="24"/>
              </w:rPr>
              <w:t>pozemkové úpravy</w:t>
            </w:r>
          </w:p>
        </w:tc>
        <w:tc>
          <w:tcPr>
            <w:tcW w:w="7630" w:type="dxa"/>
            <w:vAlign w:val="center"/>
          </w:tcPr>
          <w:p w:rsidR="008504A8" w:rsidRPr="00CC53DC" w:rsidRDefault="00CC53DC" w:rsidP="00CC53DC">
            <w:pPr>
              <w:rPr>
                <w:color w:val="000000" w:themeColor="text1"/>
              </w:rPr>
            </w:pPr>
            <w:r w:rsidRPr="00CC53DC">
              <w:t xml:space="preserve">Suchý </w:t>
            </w:r>
            <w:proofErr w:type="gramStart"/>
            <w:r w:rsidRPr="00CC53DC">
              <w:t>Důl</w:t>
            </w:r>
            <w:r>
              <w:t xml:space="preserve"> -</w:t>
            </w:r>
            <w:r w:rsidRPr="00CC53DC">
              <w:t xml:space="preserve"> ukončena</w:t>
            </w:r>
            <w:proofErr w:type="gramEnd"/>
            <w:r w:rsidRPr="00CC53DC">
              <w:t xml:space="preserve"> 2001; Slavný</w:t>
            </w:r>
            <w:r>
              <w:t xml:space="preserve"> -</w:t>
            </w:r>
            <w:r w:rsidRPr="00CC53DC">
              <w:t xml:space="preserve"> ukončena 2002, Žďár nad Metují – dokončena, probíhá KPÚ </w:t>
            </w:r>
            <w:proofErr w:type="spellStart"/>
            <w:r w:rsidRPr="00CC53DC">
              <w:t>Pěkov</w:t>
            </w:r>
            <w:proofErr w:type="spellEnd"/>
            <w:r w:rsidRPr="00CC53DC">
              <w:t xml:space="preserve"> a Hony</w:t>
            </w:r>
          </w:p>
        </w:tc>
      </w:tr>
    </w:tbl>
    <w:p w:rsidR="008504A8" w:rsidRDefault="008504A8" w:rsidP="00110F9F">
      <w:pPr>
        <w:rPr>
          <w:b/>
          <w:color w:val="FFFFFF" w:themeColor="background1"/>
        </w:rPr>
      </w:pPr>
    </w:p>
    <w:p w:rsidR="008504A8" w:rsidRDefault="008504A8" w:rsidP="008504A8">
      <w:pPr>
        <w:shd w:val="clear" w:color="auto" w:fill="309030"/>
        <w:tabs>
          <w:tab w:val="center" w:pos="4536"/>
          <w:tab w:val="left" w:pos="7980"/>
        </w:tabs>
        <w:spacing w:after="120"/>
        <w:ind w:left="-567" w:right="-567"/>
        <w:rPr>
          <w:b/>
          <w:color w:val="FFFFFF" w:themeColor="background1"/>
          <w:sz w:val="36"/>
        </w:rPr>
      </w:pPr>
      <w:r w:rsidRPr="008504A8">
        <w:rPr>
          <w:b/>
          <w:color w:val="FFFFFF" w:themeColor="background1"/>
          <w:sz w:val="36"/>
        </w:rPr>
        <w:tab/>
      </w:r>
      <w:r>
        <w:rPr>
          <w:b/>
          <w:color w:val="FFFFFF" w:themeColor="background1"/>
          <w:sz w:val="36"/>
        </w:rPr>
        <w:t xml:space="preserve">RÁMCOVÉ PODMÍNKY VYUŽITÍ </w:t>
      </w:r>
    </w:p>
    <w:p w:rsidR="008504A8" w:rsidRPr="008504A8" w:rsidRDefault="008504A8" w:rsidP="008504A8">
      <w:pPr>
        <w:shd w:val="clear" w:color="auto" w:fill="309030"/>
        <w:tabs>
          <w:tab w:val="center" w:pos="4536"/>
          <w:tab w:val="left" w:pos="7980"/>
        </w:tabs>
        <w:spacing w:after="120"/>
        <w:ind w:left="-567" w:right="-567"/>
        <w:jc w:val="center"/>
        <w:rPr>
          <w:b/>
          <w:color w:val="FFFFFF" w:themeColor="background1"/>
          <w:sz w:val="32"/>
        </w:rPr>
      </w:pPr>
      <w:r>
        <w:rPr>
          <w:b/>
          <w:color w:val="FFFFFF" w:themeColor="background1"/>
          <w:sz w:val="32"/>
        </w:rPr>
        <w:t>(ÚZEMNÍ PLÁNY OBCÍ)</w:t>
      </w:r>
    </w:p>
    <w:tbl>
      <w:tblPr>
        <w:tblStyle w:val="Mkatabulky"/>
        <w:tblpPr w:leftFromText="141" w:rightFromText="141" w:vertAnchor="text" w:horzAnchor="margin" w:tblpXSpec="center" w:tblpY="143"/>
        <w:tblW w:w="10289" w:type="dxa"/>
        <w:tblLook w:val="04A0" w:firstRow="1" w:lastRow="0" w:firstColumn="1" w:lastColumn="0" w:noHBand="0" w:noVBand="1"/>
      </w:tblPr>
      <w:tblGrid>
        <w:gridCol w:w="2659"/>
        <w:gridCol w:w="7630"/>
      </w:tblGrid>
      <w:tr w:rsidR="008504A8" w:rsidTr="00650D28">
        <w:trPr>
          <w:trHeight w:val="513"/>
        </w:trPr>
        <w:tc>
          <w:tcPr>
            <w:tcW w:w="2659" w:type="dxa"/>
            <w:tcBorders>
              <w:top w:val="single" w:sz="12" w:space="0" w:color="auto"/>
              <w:left w:val="single" w:sz="12" w:space="0" w:color="auto"/>
            </w:tcBorders>
            <w:vAlign w:val="center"/>
          </w:tcPr>
          <w:p w:rsidR="008504A8" w:rsidRPr="00E04F2D" w:rsidRDefault="008504A8" w:rsidP="008504A8">
            <w:pPr>
              <w:rPr>
                <w:b/>
                <w:color w:val="000000" w:themeColor="text1"/>
                <w:sz w:val="24"/>
                <w:szCs w:val="24"/>
                <w:lang w:val="en-US"/>
              </w:rPr>
            </w:pPr>
            <w:r w:rsidRPr="008504A8">
              <w:rPr>
                <w:b/>
                <w:color w:val="000000" w:themeColor="text1"/>
                <w:sz w:val="24"/>
                <w:szCs w:val="24"/>
              </w:rPr>
              <w:t>Podmínky pro uspořádán</w:t>
            </w:r>
            <w:r>
              <w:rPr>
                <w:b/>
                <w:color w:val="000000" w:themeColor="text1"/>
                <w:sz w:val="24"/>
                <w:szCs w:val="24"/>
              </w:rPr>
              <w:t>í krajiny (vztah sídlo krajina)</w:t>
            </w:r>
          </w:p>
        </w:tc>
        <w:tc>
          <w:tcPr>
            <w:tcW w:w="7630" w:type="dxa"/>
            <w:tcBorders>
              <w:top w:val="single" w:sz="12" w:space="0" w:color="auto"/>
              <w:right w:val="single" w:sz="12" w:space="0" w:color="auto"/>
            </w:tcBorders>
            <w:vAlign w:val="center"/>
          </w:tcPr>
          <w:p w:rsidR="008504A8" w:rsidRPr="00E04F2D" w:rsidRDefault="00CC53DC" w:rsidP="00872EF6">
            <w:pPr>
              <w:jc w:val="both"/>
              <w:rPr>
                <w:color w:val="000000" w:themeColor="text1"/>
              </w:rPr>
            </w:pPr>
            <w:r w:rsidRPr="00CC53DC">
              <w:rPr>
                <w:color w:val="000000" w:themeColor="text1"/>
              </w:rPr>
              <w:t xml:space="preserve">Sídla a místní části venkovského charakteru </w:t>
            </w:r>
            <w:r w:rsidR="00FC3820">
              <w:rPr>
                <w:color w:val="000000" w:themeColor="text1"/>
              </w:rPr>
              <w:t xml:space="preserve">jsou lokalizovány </w:t>
            </w:r>
            <w:r w:rsidRPr="00CC53DC">
              <w:rPr>
                <w:color w:val="000000" w:themeColor="text1"/>
              </w:rPr>
              <w:t>převážně v údolních polohách (</w:t>
            </w:r>
            <w:proofErr w:type="spellStart"/>
            <w:r w:rsidRPr="00CC53DC">
              <w:rPr>
                <w:color w:val="000000" w:themeColor="text1"/>
              </w:rPr>
              <w:t>Pěkov</w:t>
            </w:r>
            <w:proofErr w:type="spellEnd"/>
            <w:r w:rsidRPr="00CC53DC">
              <w:rPr>
                <w:color w:val="000000" w:themeColor="text1"/>
              </w:rPr>
              <w:t xml:space="preserve">, </w:t>
            </w:r>
            <w:proofErr w:type="spellStart"/>
            <w:r w:rsidRPr="00CC53DC">
              <w:rPr>
                <w:color w:val="000000" w:themeColor="text1"/>
              </w:rPr>
              <w:t>Hlavňov</w:t>
            </w:r>
            <w:proofErr w:type="spellEnd"/>
            <w:r w:rsidRPr="00CC53DC">
              <w:rPr>
                <w:color w:val="000000" w:themeColor="text1"/>
              </w:rPr>
              <w:t>, Suchý Důl), Slavný a Hony již vystupují do otevřenější krajiny. Velmi citlivé zakomponování sídel do krajiny, údolní polohy mají dobrou přístupnost a ochranu před nepřízní počasí. Okrsek je příkladem příznivé symbiózy sídel a krajiny</w:t>
            </w:r>
            <w:r w:rsidR="00FC3820">
              <w:rPr>
                <w:color w:val="000000" w:themeColor="text1"/>
              </w:rPr>
              <w:t>, přičemž je</w:t>
            </w:r>
            <w:r w:rsidRPr="00CC53DC">
              <w:rPr>
                <w:color w:val="000000" w:themeColor="text1"/>
              </w:rPr>
              <w:t xml:space="preserve"> právem součástí CHKO.</w:t>
            </w:r>
          </w:p>
        </w:tc>
      </w:tr>
      <w:tr w:rsidR="008504A8" w:rsidTr="00650D28">
        <w:trPr>
          <w:trHeight w:val="493"/>
        </w:trPr>
        <w:tc>
          <w:tcPr>
            <w:tcW w:w="2659" w:type="dxa"/>
            <w:tcBorders>
              <w:left w:val="single" w:sz="12" w:space="0" w:color="auto"/>
            </w:tcBorders>
            <w:vAlign w:val="center"/>
          </w:tcPr>
          <w:p w:rsidR="008504A8" w:rsidRPr="00E04F2D" w:rsidRDefault="008504A8" w:rsidP="00650D28">
            <w:pPr>
              <w:rPr>
                <w:b/>
                <w:color w:val="000000" w:themeColor="text1"/>
                <w:sz w:val="24"/>
                <w:szCs w:val="24"/>
              </w:rPr>
            </w:pPr>
            <w:r w:rsidRPr="008504A8">
              <w:rPr>
                <w:b/>
                <w:color w:val="000000" w:themeColor="text1"/>
                <w:sz w:val="24"/>
                <w:szCs w:val="24"/>
              </w:rPr>
              <w:t>Využití ploch</w:t>
            </w:r>
          </w:p>
        </w:tc>
        <w:tc>
          <w:tcPr>
            <w:tcW w:w="7630" w:type="dxa"/>
            <w:tcBorders>
              <w:right w:val="single" w:sz="12" w:space="0" w:color="auto"/>
            </w:tcBorders>
            <w:vAlign w:val="center"/>
          </w:tcPr>
          <w:p w:rsidR="00CC53DC" w:rsidRPr="00CC53DC" w:rsidRDefault="00CC53DC" w:rsidP="00CC53DC">
            <w:pPr>
              <w:jc w:val="both"/>
              <w:rPr>
                <w:color w:val="000000" w:themeColor="text1"/>
              </w:rPr>
            </w:pPr>
            <w:r w:rsidRPr="00CC53DC">
              <w:rPr>
                <w:color w:val="000000" w:themeColor="text1"/>
              </w:rPr>
              <w:t xml:space="preserve">Sídla nepočítají se zásadními rozvoji zástavby, jedná se spíše o územní stabilizaci sídel bez výrazných urbánních jizev. Záměry v sídlech jsou pro bydlení venkovské, jediný ve Slavném pro SV smíšené venkovské využití. </w:t>
            </w:r>
          </w:p>
          <w:p w:rsidR="008504A8" w:rsidRPr="00E04F2D" w:rsidRDefault="00CC53DC" w:rsidP="00CC53DC">
            <w:pPr>
              <w:jc w:val="both"/>
              <w:rPr>
                <w:color w:val="000000" w:themeColor="text1"/>
              </w:rPr>
            </w:pPr>
            <w:r w:rsidRPr="00CC53DC">
              <w:rPr>
                <w:color w:val="000000" w:themeColor="text1"/>
              </w:rPr>
              <w:t xml:space="preserve">Nejvýraznější rozvoj připraven v jižním cípu </w:t>
            </w:r>
            <w:proofErr w:type="spellStart"/>
            <w:r w:rsidRPr="00CC53DC">
              <w:rPr>
                <w:color w:val="000000" w:themeColor="text1"/>
              </w:rPr>
              <w:t>Pěkova</w:t>
            </w:r>
            <w:proofErr w:type="spellEnd"/>
            <w:r w:rsidRPr="00CC53DC">
              <w:rPr>
                <w:color w:val="000000" w:themeColor="text1"/>
              </w:rPr>
              <w:t xml:space="preserve"> pro BV v těsné vazbě na lokalitu </w:t>
            </w:r>
            <w:proofErr w:type="spellStart"/>
            <w:r w:rsidRPr="00CC53DC">
              <w:rPr>
                <w:color w:val="000000" w:themeColor="text1"/>
              </w:rPr>
              <w:t>Ostaše</w:t>
            </w:r>
            <w:proofErr w:type="spellEnd"/>
            <w:r w:rsidRPr="00CC53DC">
              <w:rPr>
                <w:color w:val="000000" w:themeColor="text1"/>
              </w:rPr>
              <w:t>, další rozvoje jsou minimální pro BV a SV v dalších částech a vždy ve vazbě na zastavěné území a proti svahu. Do volné krajiny by mohl negativně působit jen rozvoj BV ve Slavném jih, který lze ošetřit s ohledem na krajinný ráz. Charakter zástavby bez závažných nedostatků a s příznivě postupující obnovou stavebního fondu. Nové stavby mimo zastavěné a zastavitelné území neumisťovat.</w:t>
            </w:r>
          </w:p>
        </w:tc>
      </w:tr>
      <w:tr w:rsidR="008504A8" w:rsidTr="00650D28">
        <w:trPr>
          <w:trHeight w:val="773"/>
        </w:trPr>
        <w:tc>
          <w:tcPr>
            <w:tcW w:w="2659" w:type="dxa"/>
            <w:tcBorders>
              <w:left w:val="single" w:sz="12" w:space="0" w:color="auto"/>
            </w:tcBorders>
            <w:vAlign w:val="center"/>
          </w:tcPr>
          <w:p w:rsidR="008504A8" w:rsidRPr="00E04F2D" w:rsidRDefault="008504A8" w:rsidP="00650D28">
            <w:pPr>
              <w:rPr>
                <w:b/>
                <w:color w:val="000000" w:themeColor="text1"/>
                <w:sz w:val="24"/>
                <w:szCs w:val="24"/>
              </w:rPr>
            </w:pPr>
            <w:r w:rsidRPr="008504A8">
              <w:rPr>
                <w:b/>
                <w:color w:val="000000" w:themeColor="text1"/>
                <w:sz w:val="24"/>
                <w:szCs w:val="24"/>
              </w:rPr>
              <w:t>Podmínky pro turismus a rekreační využití krajiny</w:t>
            </w:r>
          </w:p>
        </w:tc>
        <w:tc>
          <w:tcPr>
            <w:tcW w:w="7630" w:type="dxa"/>
            <w:tcBorders>
              <w:right w:val="single" w:sz="12" w:space="0" w:color="auto"/>
            </w:tcBorders>
            <w:vAlign w:val="center"/>
          </w:tcPr>
          <w:p w:rsidR="00CC53DC" w:rsidRPr="00CC53DC" w:rsidRDefault="00CC53DC" w:rsidP="00CC53DC">
            <w:pPr>
              <w:jc w:val="both"/>
              <w:rPr>
                <w:color w:val="000000" w:themeColor="text1"/>
              </w:rPr>
            </w:pPr>
            <w:r w:rsidRPr="00CC53DC">
              <w:rPr>
                <w:color w:val="000000" w:themeColor="text1"/>
              </w:rPr>
              <w:t xml:space="preserve">Podmínky pro turismus </w:t>
            </w:r>
            <w:r w:rsidR="00FC3820">
              <w:rPr>
                <w:color w:val="000000" w:themeColor="text1"/>
              </w:rPr>
              <w:t xml:space="preserve">jsou </w:t>
            </w:r>
            <w:r w:rsidRPr="00CC53DC">
              <w:rPr>
                <w:color w:val="000000" w:themeColor="text1"/>
              </w:rPr>
              <w:t>výborné, zvláště pro pobyty a pohyby v krajině, tedy turistiku a cyklistiku. Lákavé proměny krajinného prostředí s identifikačními místy, vyhlídkové zážitky, narůstající návštěvnost. Turistický potenciál území je třeba regulovat a stanovit podmínky pro hlavní turistické cíle. Nové aktivity turistického ruchu omezeně připustit, vždy však při zachování autenticity přírodního prostředí, tedy vždy bez zásahu do ceněných poloh skalních oblastí i do okolních přírodních kulis prostředí. Aktivity pobytové, tedy spíše turistického a nestavebního charakteru;</w:t>
            </w:r>
          </w:p>
          <w:p w:rsidR="008504A8" w:rsidRPr="00E04F2D" w:rsidRDefault="00CC53DC" w:rsidP="00CC53DC">
            <w:pPr>
              <w:jc w:val="both"/>
              <w:rPr>
                <w:color w:val="000000" w:themeColor="text1"/>
              </w:rPr>
            </w:pPr>
            <w:r w:rsidRPr="00CC53DC">
              <w:rPr>
                <w:color w:val="000000" w:themeColor="text1"/>
              </w:rPr>
              <w:t>Z pohledu rozvoje se masivní podpora turismu nepředpokládá, avšak jeho dílčí podpory (ubytování, stravování, doprovodné drobné nezateplené stavby, parkování pouze v zastavěném území) možné při respektování krajinných hodnot. Hvězda</w:t>
            </w:r>
            <w:r w:rsidR="00FC3820">
              <w:rPr>
                <w:color w:val="000000" w:themeColor="text1"/>
              </w:rPr>
              <w:t xml:space="preserve">, </w:t>
            </w:r>
            <w:proofErr w:type="spellStart"/>
            <w:r w:rsidR="00FC3820">
              <w:rPr>
                <w:color w:val="000000" w:themeColor="text1"/>
              </w:rPr>
              <w:t>Hlavňov</w:t>
            </w:r>
            <w:proofErr w:type="spellEnd"/>
            <w:r w:rsidR="00FC3820">
              <w:rPr>
                <w:color w:val="000000" w:themeColor="text1"/>
              </w:rPr>
              <w:t xml:space="preserve"> </w:t>
            </w:r>
            <w:r w:rsidRPr="00CC53DC">
              <w:rPr>
                <w:color w:val="000000" w:themeColor="text1"/>
              </w:rPr>
              <w:t xml:space="preserve">a Slavný </w:t>
            </w:r>
            <w:r w:rsidR="00FC3820">
              <w:rPr>
                <w:color w:val="000000" w:themeColor="text1"/>
              </w:rPr>
              <w:t xml:space="preserve">jsou vymezeny </w:t>
            </w:r>
            <w:r w:rsidRPr="00CC53DC">
              <w:rPr>
                <w:color w:val="000000" w:themeColor="text1"/>
              </w:rPr>
              <w:t>jako nástupové body turistiky.</w:t>
            </w:r>
          </w:p>
        </w:tc>
      </w:tr>
      <w:tr w:rsidR="008504A8" w:rsidTr="0045433E">
        <w:trPr>
          <w:trHeight w:val="574"/>
        </w:trPr>
        <w:tc>
          <w:tcPr>
            <w:tcW w:w="2659" w:type="dxa"/>
            <w:tcBorders>
              <w:left w:val="single" w:sz="12" w:space="0" w:color="auto"/>
            </w:tcBorders>
            <w:vAlign w:val="center"/>
          </w:tcPr>
          <w:p w:rsidR="008504A8" w:rsidRPr="00E04F2D" w:rsidRDefault="0045433E" w:rsidP="00650D28">
            <w:pPr>
              <w:rPr>
                <w:b/>
                <w:color w:val="000000" w:themeColor="text1"/>
                <w:sz w:val="24"/>
                <w:szCs w:val="24"/>
              </w:rPr>
            </w:pPr>
            <w:r w:rsidRPr="0045433E">
              <w:rPr>
                <w:b/>
                <w:color w:val="000000" w:themeColor="text1"/>
                <w:sz w:val="24"/>
                <w:szCs w:val="24"/>
              </w:rPr>
              <w:t>Ochrana přírodních hodnot</w:t>
            </w:r>
          </w:p>
        </w:tc>
        <w:tc>
          <w:tcPr>
            <w:tcW w:w="7630" w:type="dxa"/>
            <w:tcBorders>
              <w:right w:val="single" w:sz="12" w:space="0" w:color="auto"/>
            </w:tcBorders>
            <w:vAlign w:val="center"/>
          </w:tcPr>
          <w:p w:rsidR="00CC53DC" w:rsidRPr="00CC53DC" w:rsidRDefault="00CC53DC" w:rsidP="00CC53DC">
            <w:pPr>
              <w:jc w:val="both"/>
            </w:pPr>
            <w:r w:rsidRPr="00CC53DC">
              <w:t xml:space="preserve">PO Broumovsko – zasahuje na sever a jih okrsku; postupovat dle SDO a plánu péče CHKO. </w:t>
            </w:r>
          </w:p>
          <w:p w:rsidR="005F5485" w:rsidRDefault="00CC53DC" w:rsidP="00CC53DC">
            <w:pPr>
              <w:jc w:val="both"/>
            </w:pPr>
            <w:r w:rsidRPr="00CC53DC">
              <w:t>PP Šafránová stráň – postupovat dle schváleného plánu péče a v ÚPD konzervovat jako nezastavitelné území.</w:t>
            </w:r>
            <w:r w:rsidR="005F5485" w:rsidRPr="00CC53DC">
              <w:t xml:space="preserve"> </w:t>
            </w:r>
          </w:p>
          <w:p w:rsidR="008504A8" w:rsidRPr="005F5485" w:rsidRDefault="005F5485" w:rsidP="005F5485">
            <w:pPr>
              <w:jc w:val="both"/>
            </w:pPr>
            <w:r>
              <w:t xml:space="preserve">V území </w:t>
            </w:r>
            <w:r w:rsidRPr="00CC53DC">
              <w:t>neumisťovat v ÚPD další zastavitelné plochy mimo přímou návaznost na sídlo a nepovolovat hmotově výrazné zemědělské objekty ve volné krajině.</w:t>
            </w:r>
          </w:p>
        </w:tc>
      </w:tr>
      <w:tr w:rsidR="0045433E" w:rsidTr="0045433E">
        <w:trPr>
          <w:trHeight w:val="574"/>
        </w:trPr>
        <w:tc>
          <w:tcPr>
            <w:tcW w:w="2659" w:type="dxa"/>
            <w:tcBorders>
              <w:left w:val="single" w:sz="12" w:space="0" w:color="auto"/>
            </w:tcBorders>
            <w:vAlign w:val="center"/>
          </w:tcPr>
          <w:p w:rsidR="0045433E" w:rsidRPr="0045433E" w:rsidRDefault="0045433E" w:rsidP="00650D28">
            <w:pPr>
              <w:rPr>
                <w:b/>
                <w:color w:val="000000" w:themeColor="text1"/>
                <w:sz w:val="24"/>
                <w:szCs w:val="24"/>
              </w:rPr>
            </w:pPr>
            <w:r w:rsidRPr="0045433E">
              <w:rPr>
                <w:b/>
                <w:color w:val="000000" w:themeColor="text1"/>
                <w:sz w:val="24"/>
                <w:szCs w:val="24"/>
              </w:rPr>
              <w:lastRenderedPageBreak/>
              <w:t>Ochrana kulturních a historických hodnot</w:t>
            </w:r>
          </w:p>
        </w:tc>
        <w:tc>
          <w:tcPr>
            <w:tcW w:w="7630" w:type="dxa"/>
            <w:tcBorders>
              <w:right w:val="single" w:sz="12" w:space="0" w:color="auto"/>
            </w:tcBorders>
            <w:vAlign w:val="center"/>
          </w:tcPr>
          <w:p w:rsidR="0045433E" w:rsidRPr="00110F9F" w:rsidRDefault="005F5485" w:rsidP="00872EF6">
            <w:pPr>
              <w:jc w:val="both"/>
              <w:rPr>
                <w:color w:val="000000" w:themeColor="text1"/>
              </w:rPr>
            </w:pPr>
            <w:r w:rsidRPr="005F5485">
              <w:rPr>
                <w:color w:val="000000" w:themeColor="text1"/>
              </w:rPr>
              <w:t xml:space="preserve">V zastavěných částech obcí se nalézají četné památkově chráněné objekty – nemovité kulturní památky a území archeologických nálezů II. kategorie, dále ve fázi DPR identifikované objekty drobné lidové architektury, dotvářející charakteristický ráz místa. Jelikož se jedná o území s nejvyšší ochranou krajinného rázu, je nová výstavba omezena jen na dostavbu stávající sídelní struktury s vyloučením vlivu na obraz sídel i krajiny. Sídla by neměla zástavbou zásadně vystupovat z údolních poloh – regulační prvky </w:t>
            </w:r>
            <w:r w:rsidR="00FC3820">
              <w:rPr>
                <w:color w:val="000000" w:themeColor="text1"/>
              </w:rPr>
              <w:t xml:space="preserve">ochrany siluety sídla a krajinného rázu </w:t>
            </w:r>
            <w:r w:rsidRPr="005F5485">
              <w:rPr>
                <w:color w:val="000000" w:themeColor="text1"/>
              </w:rPr>
              <w:t>by měly být vtěleny do ÚPD.</w:t>
            </w:r>
          </w:p>
        </w:tc>
      </w:tr>
      <w:tr w:rsidR="0045433E" w:rsidTr="0045433E">
        <w:trPr>
          <w:trHeight w:val="574"/>
        </w:trPr>
        <w:tc>
          <w:tcPr>
            <w:tcW w:w="2659" w:type="dxa"/>
            <w:tcBorders>
              <w:left w:val="single" w:sz="12" w:space="0" w:color="auto"/>
            </w:tcBorders>
            <w:vAlign w:val="center"/>
          </w:tcPr>
          <w:p w:rsidR="0045433E" w:rsidRPr="0045433E" w:rsidRDefault="0045433E" w:rsidP="00650D28">
            <w:pPr>
              <w:rPr>
                <w:b/>
                <w:color w:val="000000" w:themeColor="text1"/>
                <w:sz w:val="24"/>
                <w:szCs w:val="24"/>
              </w:rPr>
            </w:pPr>
            <w:r w:rsidRPr="0045433E">
              <w:rPr>
                <w:b/>
                <w:color w:val="000000" w:themeColor="text1"/>
                <w:sz w:val="24"/>
                <w:szCs w:val="24"/>
              </w:rPr>
              <w:t>Ochrana estet</w:t>
            </w:r>
            <w:r>
              <w:rPr>
                <w:b/>
                <w:color w:val="000000" w:themeColor="text1"/>
                <w:sz w:val="24"/>
                <w:szCs w:val="24"/>
              </w:rPr>
              <w:t>ických hodnot a krajinného rázu</w:t>
            </w:r>
          </w:p>
        </w:tc>
        <w:tc>
          <w:tcPr>
            <w:tcW w:w="7630" w:type="dxa"/>
            <w:tcBorders>
              <w:right w:val="single" w:sz="12" w:space="0" w:color="auto"/>
            </w:tcBorders>
            <w:vAlign w:val="center"/>
          </w:tcPr>
          <w:p w:rsidR="005F5485" w:rsidRPr="005F5485" w:rsidRDefault="005F5485" w:rsidP="005F5485">
            <w:pPr>
              <w:jc w:val="both"/>
              <w:rPr>
                <w:color w:val="000000" w:themeColor="text1"/>
              </w:rPr>
            </w:pPr>
            <w:r w:rsidRPr="005F5485">
              <w:rPr>
                <w:color w:val="000000" w:themeColor="text1"/>
              </w:rPr>
              <w:t>Krajina okrsku vyniká výrazně harmonickým měřítkem a vztahy v krajině, projevujícími se především v členitosti terénu a vegetačního krytu. Zachovat tyto hodnoty a dále neposilovat negativní projevy technické infrastruktury.</w:t>
            </w:r>
          </w:p>
          <w:p w:rsidR="005F5485" w:rsidRPr="005F5485" w:rsidRDefault="005F5485" w:rsidP="005F5485">
            <w:pPr>
              <w:jc w:val="both"/>
              <w:rPr>
                <w:color w:val="000000" w:themeColor="text1"/>
              </w:rPr>
            </w:pPr>
            <w:r w:rsidRPr="005F5485">
              <w:rPr>
                <w:color w:val="000000" w:themeColor="text1"/>
              </w:rPr>
              <w:t xml:space="preserve">Jedná se o území s nejvyšším stupněm ochrany (I pásmo) krajinného rázu (Vorel et al. 2010): </w:t>
            </w:r>
          </w:p>
          <w:p w:rsidR="005F5485" w:rsidRPr="005F5485" w:rsidRDefault="005F5485" w:rsidP="005F5485">
            <w:pPr>
              <w:jc w:val="both"/>
              <w:rPr>
                <w:color w:val="000000" w:themeColor="text1"/>
              </w:rPr>
            </w:pPr>
            <w:r w:rsidRPr="005F5485">
              <w:rPr>
                <w:color w:val="000000" w:themeColor="text1"/>
              </w:rPr>
              <w:t>V pásmu I nelze novou výstavbou, přestavbou nebo změnou využití území měnit existující charakteristické a cenné vizuální vztahy zástavby a krajinného rámce včetně existujícího vztahu zastavěných a nezastavěných ploch. Nelze tudíž vytvářet nové plochy či skupiny zástavby – nová zástavba dotváří urbanistickou strukturu na volných plochách uvnitř zastavěného území bez vlivu na vizuální obraz sídla.</w:t>
            </w:r>
          </w:p>
          <w:p w:rsidR="005F5485" w:rsidRPr="005F5485" w:rsidRDefault="005F5485" w:rsidP="005F5485">
            <w:pPr>
              <w:jc w:val="both"/>
              <w:rPr>
                <w:color w:val="000000" w:themeColor="text1"/>
              </w:rPr>
            </w:pPr>
            <w:r w:rsidRPr="005F5485">
              <w:rPr>
                <w:color w:val="000000" w:themeColor="text1"/>
              </w:rPr>
              <w:t>V pásmu I není možná výstavba v okrajových částech existující zástavby, v pohledově exponovaných polohách a v polohách, kde by došlo ke změně existující siluety zástavby a přechodu zástavby do krajiny.</w:t>
            </w:r>
          </w:p>
          <w:p w:rsidR="0045433E" w:rsidRPr="00110F9F" w:rsidRDefault="005F5485" w:rsidP="005F5485">
            <w:pPr>
              <w:jc w:val="both"/>
              <w:rPr>
                <w:color w:val="000000" w:themeColor="text1"/>
              </w:rPr>
            </w:pPr>
            <w:r w:rsidRPr="005F5485">
              <w:rPr>
                <w:color w:val="000000" w:themeColor="text1"/>
              </w:rPr>
              <w:t>Nová výstavba nebo změna využití území nesmí snížit význam přírodních prvků a struktur krajiny v krajinné scéně.</w:t>
            </w:r>
          </w:p>
        </w:tc>
      </w:tr>
      <w:tr w:rsidR="00872EF6" w:rsidTr="0045433E">
        <w:trPr>
          <w:trHeight w:val="574"/>
        </w:trPr>
        <w:tc>
          <w:tcPr>
            <w:tcW w:w="2659" w:type="dxa"/>
            <w:tcBorders>
              <w:left w:val="single" w:sz="12" w:space="0" w:color="auto"/>
            </w:tcBorders>
            <w:vAlign w:val="center"/>
          </w:tcPr>
          <w:p w:rsidR="00872EF6" w:rsidRPr="0045433E" w:rsidRDefault="00872EF6" w:rsidP="00650D28">
            <w:pPr>
              <w:rPr>
                <w:b/>
                <w:color w:val="000000" w:themeColor="text1"/>
                <w:sz w:val="24"/>
                <w:szCs w:val="24"/>
              </w:rPr>
            </w:pPr>
            <w:r w:rsidRPr="00872EF6">
              <w:rPr>
                <w:b/>
                <w:color w:val="000000" w:themeColor="text1"/>
                <w:sz w:val="24"/>
                <w:szCs w:val="24"/>
              </w:rPr>
              <w:t>Podmínky pro zlepšení vodního režimu</w:t>
            </w:r>
          </w:p>
        </w:tc>
        <w:tc>
          <w:tcPr>
            <w:tcW w:w="7630" w:type="dxa"/>
            <w:tcBorders>
              <w:right w:val="single" w:sz="12" w:space="0" w:color="auto"/>
            </w:tcBorders>
            <w:vAlign w:val="center"/>
          </w:tcPr>
          <w:p w:rsidR="005F5485" w:rsidRPr="005F5485" w:rsidRDefault="005F5485" w:rsidP="005F5485">
            <w:pPr>
              <w:jc w:val="both"/>
              <w:rPr>
                <w:color w:val="000000" w:themeColor="text1"/>
              </w:rPr>
            </w:pPr>
            <w:r w:rsidRPr="005F5485">
              <w:rPr>
                <w:color w:val="000000" w:themeColor="text1"/>
              </w:rPr>
              <w:t xml:space="preserve">Vytváření územních podmínek (nezastav. území) v rámci vodotečí a jejich okolí. Údolní nivu je nutné respektovat jako významnou plochu pro rozliv vod při povodňových stavech a jako lokalitu s významným biologickým a ekostabilizačním potenciálem. </w:t>
            </w:r>
          </w:p>
          <w:p w:rsidR="005F5485" w:rsidRPr="005F5485" w:rsidRDefault="005F5485" w:rsidP="005F5485">
            <w:pPr>
              <w:jc w:val="both"/>
              <w:rPr>
                <w:color w:val="000000" w:themeColor="text1"/>
              </w:rPr>
            </w:pPr>
            <w:r w:rsidRPr="005F5485">
              <w:rPr>
                <w:color w:val="000000" w:themeColor="text1"/>
              </w:rPr>
              <w:t xml:space="preserve">V rámci zastavěných území sídel podél vodních toků (Suchý Důl, </w:t>
            </w:r>
            <w:proofErr w:type="spellStart"/>
            <w:r w:rsidRPr="005F5485">
              <w:rPr>
                <w:color w:val="000000" w:themeColor="text1"/>
              </w:rPr>
              <w:t>Hlavňov</w:t>
            </w:r>
            <w:proofErr w:type="spellEnd"/>
            <w:r w:rsidRPr="005F5485">
              <w:rPr>
                <w:color w:val="000000" w:themeColor="text1"/>
              </w:rPr>
              <w:t xml:space="preserve">, Hony, </w:t>
            </w:r>
            <w:proofErr w:type="spellStart"/>
            <w:r w:rsidRPr="005F5485">
              <w:rPr>
                <w:color w:val="000000" w:themeColor="text1"/>
              </w:rPr>
              <w:t>Pěkov</w:t>
            </w:r>
            <w:proofErr w:type="spellEnd"/>
            <w:r w:rsidRPr="005F5485">
              <w:rPr>
                <w:color w:val="000000" w:themeColor="text1"/>
              </w:rPr>
              <w:t>) počítat s PPO. V rámci PPO navrhovat opatření zejména v nezastavěných oblastech, zvýšit retenci krajiny a podpořit fungující retenci záplavových území. Případně doplnit o technická PPO. Dále podpořit PBPO snížením kapacity koryta revitalizací a formou zvýšení kapacity rozlivů do údolní nivy, které se podílí na transformaci povodňových průtoků.</w:t>
            </w:r>
          </w:p>
          <w:p w:rsidR="00872EF6" w:rsidRPr="00872EF6" w:rsidRDefault="005F5485" w:rsidP="005F5485">
            <w:pPr>
              <w:jc w:val="both"/>
              <w:rPr>
                <w:color w:val="000000" w:themeColor="text1"/>
              </w:rPr>
            </w:pPr>
            <w:r w:rsidRPr="005F5485">
              <w:rPr>
                <w:color w:val="000000" w:themeColor="text1"/>
              </w:rPr>
              <w:t xml:space="preserve">Výstavba soustavné kanalizace v obci Suchý Důl a odvádění odpadních vod na ČOV v Polici nad Metují. Kanalizace chybí v </w:t>
            </w:r>
            <w:proofErr w:type="spellStart"/>
            <w:r w:rsidRPr="005F5485">
              <w:rPr>
                <w:color w:val="000000" w:themeColor="text1"/>
              </w:rPr>
              <w:t>Pěkově</w:t>
            </w:r>
            <w:proofErr w:type="spellEnd"/>
            <w:r w:rsidRPr="005F5485">
              <w:rPr>
                <w:color w:val="000000" w:themeColor="text1"/>
              </w:rPr>
              <w:t xml:space="preserve">, </w:t>
            </w:r>
            <w:proofErr w:type="spellStart"/>
            <w:r w:rsidRPr="005F5485">
              <w:rPr>
                <w:color w:val="000000" w:themeColor="text1"/>
              </w:rPr>
              <w:t>Hlavňově</w:t>
            </w:r>
            <w:proofErr w:type="spellEnd"/>
            <w:r w:rsidRPr="005F5485">
              <w:rPr>
                <w:color w:val="000000" w:themeColor="text1"/>
              </w:rPr>
              <w:t xml:space="preserve"> a na Honech. Je potřeba důsledně čistit odpadní vody v souladu s PRVK.</w:t>
            </w:r>
          </w:p>
        </w:tc>
      </w:tr>
      <w:tr w:rsidR="0045433E" w:rsidTr="0045433E">
        <w:trPr>
          <w:trHeight w:val="574"/>
        </w:trPr>
        <w:tc>
          <w:tcPr>
            <w:tcW w:w="2659" w:type="dxa"/>
            <w:tcBorders>
              <w:left w:val="single" w:sz="12" w:space="0" w:color="auto"/>
            </w:tcBorders>
            <w:vAlign w:val="center"/>
          </w:tcPr>
          <w:p w:rsidR="0045433E" w:rsidRPr="0045433E" w:rsidRDefault="0045433E" w:rsidP="00650D28">
            <w:pPr>
              <w:rPr>
                <w:b/>
                <w:color w:val="000000" w:themeColor="text1"/>
                <w:sz w:val="24"/>
                <w:szCs w:val="24"/>
              </w:rPr>
            </w:pPr>
            <w:r w:rsidRPr="0045433E">
              <w:rPr>
                <w:b/>
                <w:color w:val="000000" w:themeColor="text1"/>
                <w:sz w:val="24"/>
                <w:szCs w:val="24"/>
              </w:rPr>
              <w:t>Podmínky protierozní ochrany a ochrany ZPF a PUP</w:t>
            </w:r>
            <w:r>
              <w:rPr>
                <w:b/>
                <w:color w:val="000000" w:themeColor="text1"/>
                <w:sz w:val="24"/>
                <w:szCs w:val="24"/>
              </w:rPr>
              <w:t>FL</w:t>
            </w:r>
          </w:p>
        </w:tc>
        <w:tc>
          <w:tcPr>
            <w:tcW w:w="7630" w:type="dxa"/>
            <w:tcBorders>
              <w:right w:val="single" w:sz="12" w:space="0" w:color="auto"/>
            </w:tcBorders>
            <w:vAlign w:val="center"/>
          </w:tcPr>
          <w:p w:rsidR="005F5485" w:rsidRPr="005F5485" w:rsidRDefault="005F5485" w:rsidP="005F5485">
            <w:pPr>
              <w:jc w:val="both"/>
              <w:rPr>
                <w:color w:val="000000" w:themeColor="text1"/>
              </w:rPr>
            </w:pPr>
            <w:r w:rsidRPr="005F5485">
              <w:rPr>
                <w:color w:val="000000" w:themeColor="text1"/>
              </w:rPr>
              <w:t>Zemědělská půda v okrsku se rozprostírá zhruba na 1131 ha, což činí okolo 71 % výměry celého okrsku. U téměř 84 % půdních bloků je evidován trvalý travní porost, u přibližně 15 % je evidována standardní orná půda a u přibližně 1,5 % je evidována zalesněná půda.</w:t>
            </w:r>
          </w:p>
          <w:p w:rsidR="005F5485" w:rsidRPr="005F5485" w:rsidRDefault="005F5485" w:rsidP="005F5485">
            <w:pPr>
              <w:jc w:val="both"/>
              <w:rPr>
                <w:color w:val="000000" w:themeColor="text1"/>
              </w:rPr>
            </w:pPr>
            <w:r w:rsidRPr="005F5485">
              <w:rPr>
                <w:color w:val="000000" w:themeColor="text1"/>
              </w:rPr>
              <w:t xml:space="preserve">Nové zastavitelné plochy je doporučeno situovat mimo půdy s nejvyšší produkční schopností. Tyto plochy je nutno vymezovat v souladu s § 55 odst. 4 zákona č. 183/2006 Sb., o územním plánování </w:t>
            </w:r>
          </w:p>
          <w:p w:rsidR="005F5485" w:rsidRPr="005F5485" w:rsidRDefault="005F5485" w:rsidP="005F5485">
            <w:pPr>
              <w:jc w:val="both"/>
              <w:rPr>
                <w:color w:val="000000" w:themeColor="text1"/>
              </w:rPr>
            </w:pPr>
            <w:r w:rsidRPr="005F5485">
              <w:rPr>
                <w:color w:val="000000" w:themeColor="text1"/>
              </w:rPr>
              <w:t>a stavebním řádu a § 4 zákona č. 334/1992 Sb., o ochraně zemědělského půdního fondu. V případě realizace záborů zemědělského půdního fondu a vymezování nových zastavitelných ploch je doporučeno vymezovat tyto plochy takovým způsobem, aby docházelo k co nejnižší fragmentaci zemědělského půdního fondu. Důležité je především zamezit vzniku podměrečných ploch, které nejsou z hlediska dalšího zemědělského užívání účelně využitelné.</w:t>
            </w:r>
          </w:p>
          <w:p w:rsidR="005F5485" w:rsidRPr="005F5485" w:rsidRDefault="005F5485" w:rsidP="005F5485">
            <w:pPr>
              <w:jc w:val="both"/>
              <w:rPr>
                <w:color w:val="000000" w:themeColor="text1"/>
              </w:rPr>
            </w:pPr>
            <w:r w:rsidRPr="005F5485">
              <w:rPr>
                <w:color w:val="000000" w:themeColor="text1"/>
              </w:rPr>
              <w:t xml:space="preserve"> Lesní porosty tvoří v rámci okrsku méně výrazný podíl výměry kolem 235 ha, což činí cca 15 % výměry celého okrsku. Z hlediska kategorizace zcela dominují lesy hospodářské. Z hlediska podrobnějšího popisu lesních ekosystému převažují </w:t>
            </w:r>
            <w:r w:rsidRPr="005F5485">
              <w:rPr>
                <w:color w:val="000000" w:themeColor="text1"/>
              </w:rPr>
              <w:lastRenderedPageBreak/>
              <w:t xml:space="preserve">hospodářské lesy jehličnaté a bučiny. Klasifikace dle smíšenosti vykazuje zastoupení jehličnatých lesů téměř 80 %, smíšené porosty pak mají zastoupení zhruba </w:t>
            </w:r>
          </w:p>
          <w:p w:rsidR="005F5485" w:rsidRPr="005F5485" w:rsidRDefault="005F5485" w:rsidP="005F5485">
            <w:pPr>
              <w:jc w:val="both"/>
              <w:rPr>
                <w:color w:val="000000" w:themeColor="text1"/>
              </w:rPr>
            </w:pPr>
            <w:r w:rsidRPr="005F5485">
              <w:rPr>
                <w:color w:val="000000" w:themeColor="text1"/>
              </w:rPr>
              <w:t xml:space="preserve">18 %. Z hlediska potenciální přirozené vegetace lze v území identifikovat oblast </w:t>
            </w:r>
            <w:proofErr w:type="spellStart"/>
            <w:r w:rsidRPr="005F5485">
              <w:rPr>
                <w:color w:val="000000" w:themeColor="text1"/>
              </w:rPr>
              <w:t>bikové</w:t>
            </w:r>
            <w:proofErr w:type="spellEnd"/>
            <w:r w:rsidRPr="005F5485">
              <w:rPr>
                <w:color w:val="000000" w:themeColor="text1"/>
              </w:rPr>
              <w:t xml:space="preserve"> bučiny a bučiny s kyčelnicí devítilistou. Zájmový okrsek se nachází ve čtvrtém – bukovém a pátém – jedlo-bukovém lesním vegetačním stupni.</w:t>
            </w:r>
          </w:p>
          <w:p w:rsidR="0045433E" w:rsidRPr="00110F9F" w:rsidRDefault="005F5485" w:rsidP="005F5485">
            <w:pPr>
              <w:jc w:val="both"/>
              <w:rPr>
                <w:color w:val="000000" w:themeColor="text1"/>
              </w:rPr>
            </w:pPr>
            <w:r w:rsidRPr="005F5485">
              <w:rPr>
                <w:color w:val="000000" w:themeColor="text1"/>
              </w:rPr>
              <w:t>V případě realizace záborů pozemků určených k plnění funkce lesa a vymezování nových zastavitelných ploch je doporučeno vymezovat tyto plochy takovým způsobem, aby docházelo k co nejnižší fragmentaci lesních porostů – pozemků určených k plnění funkce lesa. Důležité je především zamezit vzniku podměrečných ploch, které nejsou z hlediska dalšího hospodaření účelně využitelné a zároveň představují potenciální riziko z hlediska snížení jejich ekologické hodnoty.</w:t>
            </w:r>
          </w:p>
        </w:tc>
      </w:tr>
      <w:tr w:rsidR="0045433E" w:rsidTr="0045433E">
        <w:trPr>
          <w:trHeight w:val="574"/>
        </w:trPr>
        <w:tc>
          <w:tcPr>
            <w:tcW w:w="2659" w:type="dxa"/>
            <w:tcBorders>
              <w:left w:val="single" w:sz="12" w:space="0" w:color="auto"/>
            </w:tcBorders>
            <w:vAlign w:val="center"/>
          </w:tcPr>
          <w:p w:rsidR="0045433E" w:rsidRPr="0045433E" w:rsidRDefault="0045433E" w:rsidP="00650D28">
            <w:pPr>
              <w:rPr>
                <w:b/>
                <w:color w:val="000000" w:themeColor="text1"/>
                <w:sz w:val="24"/>
                <w:szCs w:val="24"/>
              </w:rPr>
            </w:pPr>
            <w:r w:rsidRPr="0045433E">
              <w:rPr>
                <w:b/>
                <w:color w:val="000000" w:themeColor="text1"/>
                <w:sz w:val="24"/>
                <w:szCs w:val="24"/>
              </w:rPr>
              <w:lastRenderedPageBreak/>
              <w:t>Podmínky pro zlepšení biodiverzity a ekologické stability</w:t>
            </w:r>
          </w:p>
        </w:tc>
        <w:tc>
          <w:tcPr>
            <w:tcW w:w="7630" w:type="dxa"/>
            <w:tcBorders>
              <w:right w:val="single" w:sz="12" w:space="0" w:color="auto"/>
            </w:tcBorders>
            <w:vAlign w:val="center"/>
          </w:tcPr>
          <w:p w:rsidR="005F5485" w:rsidRPr="005F5485" w:rsidRDefault="005F5485" w:rsidP="005F5485">
            <w:pPr>
              <w:jc w:val="both"/>
              <w:rPr>
                <w:color w:val="000000" w:themeColor="text1"/>
              </w:rPr>
            </w:pPr>
            <w:r w:rsidRPr="005F5485">
              <w:rPr>
                <w:color w:val="000000" w:themeColor="text1"/>
              </w:rPr>
              <w:t xml:space="preserve">Jedná se území ekologicky relativně stabilní. Z hlediska fragmentace je krajinný okrsek převážně málo fragmentovaným územím mimo údolní partie zastavěného území Suchého Dolu, </w:t>
            </w:r>
            <w:proofErr w:type="spellStart"/>
            <w:r w:rsidRPr="005F5485">
              <w:rPr>
                <w:color w:val="000000" w:themeColor="text1"/>
              </w:rPr>
              <w:t>Hlavňova</w:t>
            </w:r>
            <w:proofErr w:type="spellEnd"/>
            <w:r w:rsidRPr="005F5485">
              <w:rPr>
                <w:color w:val="000000" w:themeColor="text1"/>
              </w:rPr>
              <w:t xml:space="preserve">, Honů a </w:t>
            </w:r>
            <w:proofErr w:type="spellStart"/>
            <w:r w:rsidRPr="005F5485">
              <w:rPr>
                <w:color w:val="000000" w:themeColor="text1"/>
              </w:rPr>
              <w:t>Pěkova</w:t>
            </w:r>
            <w:proofErr w:type="spellEnd"/>
            <w:r w:rsidRPr="005F5485">
              <w:rPr>
                <w:color w:val="000000" w:themeColor="text1"/>
              </w:rPr>
              <w:t>. Převážná část okrsku mimo zastavěné území sídel spadá do jádrové zóny Biotopu vybraných zvláště chráněných druhů velkých savců</w:t>
            </w:r>
            <w:proofErr w:type="gramStart"/>
            <w:r w:rsidRPr="005F5485">
              <w:rPr>
                <w:color w:val="000000" w:themeColor="text1"/>
              </w:rPr>
              <w:t>-  V</w:t>
            </w:r>
            <w:proofErr w:type="gramEnd"/>
            <w:r w:rsidRPr="005F5485">
              <w:rPr>
                <w:color w:val="000000" w:themeColor="text1"/>
              </w:rPr>
              <w:t xml:space="preserve"> rámci ÚPD zajistit nezastavitelnost krajiny mimo dostavbu stávajících sídel.</w:t>
            </w:r>
          </w:p>
          <w:p w:rsidR="005F5485" w:rsidRPr="005F5485" w:rsidRDefault="005F5485" w:rsidP="005F5485">
            <w:pPr>
              <w:jc w:val="both"/>
              <w:rPr>
                <w:color w:val="000000" w:themeColor="text1"/>
              </w:rPr>
            </w:pPr>
            <w:r w:rsidRPr="005F5485">
              <w:rPr>
                <w:color w:val="000000" w:themeColor="text1"/>
              </w:rPr>
              <w:t>Realizovat navržené lokální biokoridory a biocentra ÚSES – V rámci ÚPD tyto prvky dlouhodobě stabilizovat a připravit k realizaci jako VPO.</w:t>
            </w:r>
          </w:p>
          <w:p w:rsidR="005F5485" w:rsidRPr="005F5485" w:rsidRDefault="005F5485" w:rsidP="005F5485">
            <w:pPr>
              <w:jc w:val="both"/>
              <w:rPr>
                <w:color w:val="000000" w:themeColor="text1"/>
              </w:rPr>
            </w:pPr>
            <w:r w:rsidRPr="005F5485">
              <w:rPr>
                <w:color w:val="000000" w:themeColor="text1"/>
              </w:rPr>
              <w:t>Vymezení nezastavitelnosti ploch pro realizaci interakčních prvků ÚSES – s ohledem na další krajinotvorné funkce (viz protierozní ochrana a zlepšení vodního režimu).</w:t>
            </w:r>
          </w:p>
          <w:p w:rsidR="0045433E" w:rsidRPr="00110F9F" w:rsidRDefault="005F5485" w:rsidP="005F5485">
            <w:pPr>
              <w:jc w:val="both"/>
              <w:rPr>
                <w:color w:val="000000" w:themeColor="text1"/>
              </w:rPr>
            </w:pPr>
            <w:r w:rsidRPr="005F5485">
              <w:rPr>
                <w:color w:val="000000" w:themeColor="text1"/>
              </w:rPr>
              <w:t>Stávající aleje a stromořadí doprovázející silniční komunikace a polní cesty udržovat a dosazovat.</w:t>
            </w:r>
          </w:p>
        </w:tc>
      </w:tr>
      <w:tr w:rsidR="0045433E" w:rsidTr="00650D28">
        <w:trPr>
          <w:trHeight w:val="574"/>
        </w:trPr>
        <w:tc>
          <w:tcPr>
            <w:tcW w:w="2659" w:type="dxa"/>
            <w:tcBorders>
              <w:left w:val="single" w:sz="12" w:space="0" w:color="auto"/>
              <w:bottom w:val="single" w:sz="12" w:space="0" w:color="auto"/>
            </w:tcBorders>
            <w:vAlign w:val="center"/>
          </w:tcPr>
          <w:p w:rsidR="0045433E" w:rsidRPr="0045433E" w:rsidRDefault="0045433E" w:rsidP="00650D28">
            <w:pPr>
              <w:rPr>
                <w:b/>
                <w:color w:val="000000" w:themeColor="text1"/>
                <w:sz w:val="24"/>
                <w:szCs w:val="24"/>
              </w:rPr>
            </w:pPr>
            <w:r w:rsidRPr="0045433E">
              <w:rPr>
                <w:b/>
                <w:color w:val="000000" w:themeColor="text1"/>
                <w:sz w:val="24"/>
                <w:szCs w:val="24"/>
              </w:rPr>
              <w:t xml:space="preserve">Podmínky pro využití </w:t>
            </w:r>
            <w:proofErr w:type="spellStart"/>
            <w:r w:rsidRPr="0045433E">
              <w:rPr>
                <w:b/>
                <w:color w:val="000000" w:themeColor="text1"/>
                <w:sz w:val="24"/>
                <w:szCs w:val="24"/>
              </w:rPr>
              <w:t>brownfields</w:t>
            </w:r>
            <w:proofErr w:type="spellEnd"/>
            <w:r w:rsidRPr="0045433E">
              <w:rPr>
                <w:b/>
                <w:color w:val="000000" w:themeColor="text1"/>
                <w:sz w:val="24"/>
                <w:szCs w:val="24"/>
              </w:rPr>
              <w:t xml:space="preserve"> a míst se zvýšenou ekologickou zátěží</w:t>
            </w:r>
          </w:p>
        </w:tc>
        <w:tc>
          <w:tcPr>
            <w:tcW w:w="7630" w:type="dxa"/>
            <w:tcBorders>
              <w:bottom w:val="single" w:sz="12" w:space="0" w:color="auto"/>
              <w:right w:val="single" w:sz="12" w:space="0" w:color="auto"/>
            </w:tcBorders>
            <w:vAlign w:val="center"/>
          </w:tcPr>
          <w:p w:rsidR="00FC3820" w:rsidRDefault="00FC3820" w:rsidP="005F5485">
            <w:pPr>
              <w:jc w:val="both"/>
              <w:rPr>
                <w:color w:val="000000" w:themeColor="text1"/>
              </w:rPr>
            </w:pPr>
            <w:r w:rsidRPr="00FC3820">
              <w:rPr>
                <w:color w:val="000000" w:themeColor="text1"/>
              </w:rPr>
              <w:t>V území se brownfieldy</w:t>
            </w:r>
            <w:r>
              <w:rPr>
                <w:color w:val="000000" w:themeColor="text1"/>
              </w:rPr>
              <w:t xml:space="preserve"> </w:t>
            </w:r>
            <w:r w:rsidRPr="00FC3820">
              <w:rPr>
                <w:color w:val="000000" w:themeColor="text1"/>
              </w:rPr>
              <w:t xml:space="preserve">nevyskytují. </w:t>
            </w:r>
            <w:r w:rsidRPr="005F5485">
              <w:rPr>
                <w:color w:val="000000" w:themeColor="text1"/>
              </w:rPr>
              <w:t xml:space="preserve">Starší výrobní a zemědělské provozy </w:t>
            </w:r>
            <w:r>
              <w:rPr>
                <w:color w:val="000000" w:themeColor="text1"/>
              </w:rPr>
              <w:t>jsou</w:t>
            </w:r>
            <w:r w:rsidRPr="005F5485">
              <w:rPr>
                <w:color w:val="000000" w:themeColor="text1"/>
              </w:rPr>
              <w:t xml:space="preserve"> postupně adaptovatelné na nová využití.</w:t>
            </w:r>
          </w:p>
          <w:p w:rsidR="0045433E" w:rsidRPr="00110F9F" w:rsidRDefault="005F5485" w:rsidP="005F5485">
            <w:pPr>
              <w:jc w:val="both"/>
              <w:rPr>
                <w:color w:val="000000" w:themeColor="text1"/>
              </w:rPr>
            </w:pPr>
            <w:r w:rsidRPr="005F5485">
              <w:rPr>
                <w:color w:val="000000" w:themeColor="text1"/>
              </w:rPr>
              <w:t xml:space="preserve">V okrsku lze dle ÚAP ORP Náchod identifikovat 2 staré ekologické zátěže. V k. </w:t>
            </w:r>
            <w:proofErr w:type="spellStart"/>
            <w:r w:rsidRPr="005F5485">
              <w:rPr>
                <w:color w:val="000000" w:themeColor="text1"/>
              </w:rPr>
              <w:t>ú.</w:t>
            </w:r>
            <w:proofErr w:type="spellEnd"/>
            <w:r w:rsidRPr="005F5485">
              <w:rPr>
                <w:color w:val="000000" w:themeColor="text1"/>
              </w:rPr>
              <w:t xml:space="preserve"> Police nad Metují se jedná o skládku Hony a v k. </w:t>
            </w:r>
            <w:proofErr w:type="spellStart"/>
            <w:r w:rsidRPr="005F5485">
              <w:rPr>
                <w:color w:val="000000" w:themeColor="text1"/>
              </w:rPr>
              <w:t>ú.</w:t>
            </w:r>
            <w:proofErr w:type="spellEnd"/>
            <w:r w:rsidRPr="005F5485">
              <w:rPr>
                <w:color w:val="000000" w:themeColor="text1"/>
              </w:rPr>
              <w:t xml:space="preserve"> Suchý důl se jedná o skládku Suchý důl. Před vymezením nových funkčních ploch v těchto územích je doporučeno výše uvedené lokality konkrétněji prověřit tak, aby nemohlo v rámci nového funkčního využití dojít k nepříznivému ovlivnění životního prostředí nebo lidského zdraví.</w:t>
            </w:r>
          </w:p>
        </w:tc>
      </w:tr>
    </w:tbl>
    <w:p w:rsidR="0045433E" w:rsidRDefault="001838A2" w:rsidP="001838A2">
      <w:pPr>
        <w:tabs>
          <w:tab w:val="left" w:pos="3330"/>
        </w:tabs>
        <w:rPr>
          <w:b/>
          <w:color w:val="FFFFFF" w:themeColor="background1"/>
        </w:rPr>
      </w:pPr>
      <w:r>
        <w:rPr>
          <w:b/>
          <w:color w:val="FFFFFF" w:themeColor="background1"/>
        </w:rPr>
        <w:tab/>
      </w:r>
    </w:p>
    <w:p w:rsidR="0045433E" w:rsidRDefault="0045433E" w:rsidP="0045433E">
      <w:pPr>
        <w:shd w:val="clear" w:color="auto" w:fill="309030"/>
        <w:tabs>
          <w:tab w:val="center" w:pos="4536"/>
          <w:tab w:val="left" w:pos="7980"/>
        </w:tabs>
        <w:spacing w:after="120"/>
        <w:ind w:left="-567" w:right="-567"/>
        <w:rPr>
          <w:b/>
          <w:color w:val="FFFFFF" w:themeColor="background1"/>
          <w:sz w:val="36"/>
        </w:rPr>
      </w:pPr>
      <w:r w:rsidRPr="008504A8">
        <w:rPr>
          <w:b/>
          <w:color w:val="FFFFFF" w:themeColor="background1"/>
          <w:sz w:val="36"/>
        </w:rPr>
        <w:tab/>
      </w:r>
      <w:r>
        <w:rPr>
          <w:b/>
          <w:color w:val="FFFFFF" w:themeColor="background1"/>
          <w:sz w:val="36"/>
        </w:rPr>
        <w:t>RÁMCOVÁ DOPORUČENÍ PRO OPATŘENÍ</w:t>
      </w:r>
    </w:p>
    <w:p w:rsidR="0045433E" w:rsidRPr="008504A8" w:rsidRDefault="0045433E" w:rsidP="0045433E">
      <w:pPr>
        <w:shd w:val="clear" w:color="auto" w:fill="309030"/>
        <w:tabs>
          <w:tab w:val="center" w:pos="4536"/>
          <w:tab w:val="left" w:pos="7980"/>
        </w:tabs>
        <w:spacing w:after="120"/>
        <w:ind w:left="-567" w:right="-567"/>
        <w:jc w:val="center"/>
        <w:rPr>
          <w:b/>
          <w:color w:val="FFFFFF" w:themeColor="background1"/>
          <w:sz w:val="32"/>
        </w:rPr>
      </w:pPr>
      <w:r>
        <w:rPr>
          <w:b/>
          <w:color w:val="FFFFFF" w:themeColor="background1"/>
          <w:sz w:val="32"/>
        </w:rPr>
        <w:t>(VEŘEJNÁ SPRÁVA, SPRÁVCI ÚZEMÍ, VLASTNÍCI)</w:t>
      </w:r>
    </w:p>
    <w:tbl>
      <w:tblPr>
        <w:tblStyle w:val="Mkatabulky"/>
        <w:tblpPr w:leftFromText="141" w:rightFromText="141" w:vertAnchor="text" w:horzAnchor="margin" w:tblpXSpec="center" w:tblpY="143"/>
        <w:tblW w:w="10289" w:type="dxa"/>
        <w:tblBorders>
          <w:top w:val="single" w:sz="12" w:space="0" w:color="auto"/>
          <w:left w:val="single" w:sz="12" w:space="0" w:color="auto"/>
          <w:bottom w:val="single" w:sz="12" w:space="0" w:color="auto"/>
          <w:right w:val="single" w:sz="12" w:space="0" w:color="auto"/>
        </w:tblBorders>
        <w:tblLook w:val="04A0" w:firstRow="1" w:lastRow="0" w:firstColumn="1" w:lastColumn="0" w:noHBand="0" w:noVBand="1"/>
      </w:tblPr>
      <w:tblGrid>
        <w:gridCol w:w="2659"/>
        <w:gridCol w:w="7630"/>
      </w:tblGrid>
      <w:tr w:rsidR="0045433E" w:rsidTr="0045433E">
        <w:trPr>
          <w:trHeight w:val="513"/>
        </w:trPr>
        <w:tc>
          <w:tcPr>
            <w:tcW w:w="2659" w:type="dxa"/>
            <w:vAlign w:val="center"/>
          </w:tcPr>
          <w:p w:rsidR="0045433E" w:rsidRPr="0045433E" w:rsidRDefault="0045433E" w:rsidP="00650D28">
            <w:pPr>
              <w:rPr>
                <w:b/>
                <w:color w:val="000000" w:themeColor="text1"/>
                <w:sz w:val="24"/>
                <w:szCs w:val="24"/>
              </w:rPr>
            </w:pPr>
            <w:r w:rsidRPr="0045433E">
              <w:rPr>
                <w:b/>
                <w:color w:val="000000" w:themeColor="text1"/>
                <w:sz w:val="24"/>
                <w:szCs w:val="24"/>
              </w:rPr>
              <w:t>Doporučení pro zlepšení vodního režimu</w:t>
            </w:r>
          </w:p>
        </w:tc>
        <w:tc>
          <w:tcPr>
            <w:tcW w:w="7630" w:type="dxa"/>
            <w:vAlign w:val="center"/>
          </w:tcPr>
          <w:p w:rsidR="005F5485" w:rsidRPr="005F5485" w:rsidRDefault="005F5485" w:rsidP="005F5485">
            <w:pPr>
              <w:jc w:val="both"/>
              <w:rPr>
                <w:color w:val="000000" w:themeColor="text1"/>
              </w:rPr>
            </w:pPr>
            <w:r w:rsidRPr="005F5485">
              <w:rPr>
                <w:color w:val="000000" w:themeColor="text1"/>
              </w:rPr>
              <w:t xml:space="preserve">Zajistit ochranu fungující retence v nivách toků mimo zastavěné území. V rámci zastavěného území vhodně kombinovat opatření PBPO vhodně realizovat PBPO snížením kapacity koryta revitalizací a formou zvýšení kapacity rozlivů do údolní nivy, které se podílí na transformaci povodňových průtoků, důsledně chránit nivu a </w:t>
            </w:r>
            <w:proofErr w:type="spellStart"/>
            <w:r w:rsidRPr="005F5485">
              <w:rPr>
                <w:color w:val="000000" w:themeColor="text1"/>
              </w:rPr>
              <w:t>rozlivná</w:t>
            </w:r>
            <w:proofErr w:type="spellEnd"/>
            <w:r w:rsidRPr="005F5485">
              <w:rPr>
                <w:color w:val="000000" w:themeColor="text1"/>
              </w:rPr>
              <w:t xml:space="preserve"> území před zástavbou (složený profil se stěhovavou </w:t>
            </w:r>
            <w:r w:rsidR="00FC3820" w:rsidRPr="005F5485">
              <w:rPr>
                <w:color w:val="000000" w:themeColor="text1"/>
              </w:rPr>
              <w:t>kynetou – revitalizovaným</w:t>
            </w:r>
            <w:r w:rsidRPr="005F5485">
              <w:rPr>
                <w:color w:val="000000" w:themeColor="text1"/>
              </w:rPr>
              <w:t xml:space="preserve"> korytem) + technická PPO.</w:t>
            </w:r>
          </w:p>
          <w:p w:rsidR="0045433E" w:rsidRPr="00E04F2D" w:rsidRDefault="005F5485" w:rsidP="005F5485">
            <w:pPr>
              <w:jc w:val="both"/>
              <w:rPr>
                <w:color w:val="000000" w:themeColor="text1"/>
              </w:rPr>
            </w:pPr>
            <w:r w:rsidRPr="005F5485">
              <w:rPr>
                <w:color w:val="000000" w:themeColor="text1"/>
              </w:rPr>
              <w:t>Na plochách polí a trvalých travních porostů zvážit funkčnost a význam starých melioračních investic, které jsou v mnoha případech již kontraproduktivní i pro konvenční zemědělské hospodaření. Cílem je přinést do ploch zemědělské krajiny plochy mokřadů, tůní a revitalizovaných drobných vodních toků či historických melioračních struh sloužících ke zpomalení odtoku.</w:t>
            </w:r>
          </w:p>
        </w:tc>
      </w:tr>
      <w:tr w:rsidR="0045433E" w:rsidTr="0045433E">
        <w:trPr>
          <w:trHeight w:val="493"/>
        </w:trPr>
        <w:tc>
          <w:tcPr>
            <w:tcW w:w="2659" w:type="dxa"/>
            <w:vAlign w:val="center"/>
          </w:tcPr>
          <w:p w:rsidR="0045433E" w:rsidRPr="00E04F2D" w:rsidRDefault="0045433E" w:rsidP="0045433E">
            <w:pPr>
              <w:rPr>
                <w:b/>
                <w:color w:val="000000" w:themeColor="text1"/>
                <w:sz w:val="24"/>
                <w:szCs w:val="24"/>
              </w:rPr>
            </w:pPr>
            <w:r w:rsidRPr="0045433E">
              <w:rPr>
                <w:b/>
                <w:color w:val="000000" w:themeColor="text1"/>
                <w:sz w:val="24"/>
                <w:szCs w:val="24"/>
              </w:rPr>
              <w:t xml:space="preserve">Doporučení pro zemědělství </w:t>
            </w:r>
          </w:p>
        </w:tc>
        <w:tc>
          <w:tcPr>
            <w:tcW w:w="7630" w:type="dxa"/>
            <w:vAlign w:val="center"/>
          </w:tcPr>
          <w:p w:rsidR="005F5485" w:rsidRPr="005F5485" w:rsidRDefault="005F5485" w:rsidP="005F5485">
            <w:pPr>
              <w:spacing w:after="120"/>
              <w:jc w:val="both"/>
            </w:pPr>
            <w:r w:rsidRPr="005F5485">
              <w:t xml:space="preserve">Na základě výsledků analytické části týkající se zemědělského půdního fondu v zájmovém okrsku je možno konstatovat, že lze u části pozemků v tomto okrsku identifikovat zvýšené ohrožení vodní erozí. U těchto okrsků je doporučeno klást </w:t>
            </w:r>
            <w:r w:rsidRPr="005F5485">
              <w:lastRenderedPageBreak/>
              <w:t>důraz na dodržování pravidel protierozní ochrany, především z hlediska organizačních a agrotechnických protierozních opatření.</w:t>
            </w:r>
          </w:p>
          <w:p w:rsidR="005F5485" w:rsidRPr="005F5485" w:rsidRDefault="005F5485" w:rsidP="005F5485">
            <w:pPr>
              <w:spacing w:after="120"/>
              <w:jc w:val="both"/>
            </w:pPr>
            <w:r w:rsidRPr="005F5485">
              <w:t>Celá plocha okrsku se nachází ve III. zóně CHKO Broumovsko. Hospodaření v okrsku je tedy nutno podřídit požadavkům ochrany přírody a krajiny. Požadavky pro hospodaření v CHKO Broumovsko s akcentem na protierozní ochranu jsou uvedeny níže:</w:t>
            </w:r>
          </w:p>
          <w:p w:rsidR="005F5485" w:rsidRPr="005F5485" w:rsidRDefault="005F5485" w:rsidP="005F5485">
            <w:pPr>
              <w:pStyle w:val="Odstavecseseznamem"/>
              <w:numPr>
                <w:ilvl w:val="0"/>
                <w:numId w:val="4"/>
              </w:numPr>
              <w:spacing w:after="120" w:line="259" w:lineRule="auto"/>
              <w:jc w:val="both"/>
            </w:pPr>
            <w:r w:rsidRPr="005F5485">
              <w:t>Zachovávat stávající funkci luk a pastvin, jejich přeměna na ornou půdu je možná pouze ve výjimečných případech,</w:t>
            </w:r>
          </w:p>
          <w:p w:rsidR="005F5485" w:rsidRPr="005F5485" w:rsidRDefault="005F5485" w:rsidP="005F5485">
            <w:pPr>
              <w:pStyle w:val="Odstavecseseznamem"/>
              <w:numPr>
                <w:ilvl w:val="0"/>
                <w:numId w:val="4"/>
              </w:numPr>
              <w:spacing w:after="120" w:line="259" w:lineRule="auto"/>
              <w:jc w:val="both"/>
            </w:pPr>
            <w:r w:rsidRPr="005F5485">
              <w:t>pastvu provádět v souladu s ekologickou únosností pozemků, tzn. nepřekračovat výši přípustného stavu zvířat, aby nedocházelo k ohrožení pozemků erozí,</w:t>
            </w:r>
          </w:p>
          <w:p w:rsidR="005F5485" w:rsidRPr="005F5485" w:rsidRDefault="005F5485" w:rsidP="005F5485">
            <w:pPr>
              <w:pStyle w:val="Odstavecseseznamem"/>
              <w:numPr>
                <w:ilvl w:val="0"/>
                <w:numId w:val="4"/>
              </w:numPr>
              <w:spacing w:after="120" w:line="259" w:lineRule="auto"/>
              <w:jc w:val="both"/>
            </w:pPr>
            <w:r w:rsidRPr="005F5485">
              <w:t xml:space="preserve">diverzifikovat biotopy v krajině, zejména zachovat křovinné biotopy, remízy, lesní lemy, meze, </w:t>
            </w:r>
          </w:p>
          <w:p w:rsidR="005F5485" w:rsidRPr="005F5485" w:rsidRDefault="005F5485" w:rsidP="005F5485">
            <w:pPr>
              <w:pStyle w:val="Odstavecseseznamem"/>
              <w:numPr>
                <w:ilvl w:val="0"/>
                <w:numId w:val="4"/>
              </w:numPr>
              <w:spacing w:after="120" w:line="259" w:lineRule="auto"/>
              <w:jc w:val="both"/>
            </w:pPr>
            <w:r w:rsidRPr="005F5485">
              <w:t>podél vodních toků zachovat pruh TTP minimálně v šířce 5–10 m podle erozního ohrožení, resp. v celé šíři funkční nivy nebo prvku ÚSES.</w:t>
            </w:r>
          </w:p>
          <w:p w:rsidR="0045433E" w:rsidRPr="005F5485" w:rsidRDefault="005F5485" w:rsidP="005F5485">
            <w:pPr>
              <w:jc w:val="both"/>
            </w:pPr>
            <w:r w:rsidRPr="005F5485">
              <w:t>Z hlediska požadavků na realizaci podrobnějších protierozních opatření bylo v rámci okrsku identifikováno několik půdních bloků, u kterých je doporučeno provést zatravnění nebo technické protierozní opatření. Tyto půdní bloky jsou zřejmé z mapových příloh územní studie krajiny.</w:t>
            </w:r>
          </w:p>
        </w:tc>
      </w:tr>
      <w:tr w:rsidR="0045433E" w:rsidTr="0045433E">
        <w:trPr>
          <w:trHeight w:val="773"/>
        </w:trPr>
        <w:tc>
          <w:tcPr>
            <w:tcW w:w="2659" w:type="dxa"/>
            <w:vAlign w:val="center"/>
          </w:tcPr>
          <w:p w:rsidR="0045433E" w:rsidRPr="00E04F2D" w:rsidRDefault="0045433E" w:rsidP="00650D28">
            <w:pPr>
              <w:rPr>
                <w:b/>
                <w:color w:val="000000" w:themeColor="text1"/>
                <w:sz w:val="24"/>
                <w:szCs w:val="24"/>
              </w:rPr>
            </w:pPr>
            <w:r w:rsidRPr="0045433E">
              <w:rPr>
                <w:b/>
                <w:color w:val="000000" w:themeColor="text1"/>
                <w:sz w:val="24"/>
                <w:szCs w:val="24"/>
              </w:rPr>
              <w:lastRenderedPageBreak/>
              <w:t>Doporučení pro lesní hospodářství</w:t>
            </w:r>
          </w:p>
        </w:tc>
        <w:tc>
          <w:tcPr>
            <w:tcW w:w="7630" w:type="dxa"/>
            <w:vAlign w:val="center"/>
          </w:tcPr>
          <w:p w:rsidR="005F5485" w:rsidRPr="005F5485" w:rsidRDefault="005F5485" w:rsidP="005F5485">
            <w:pPr>
              <w:jc w:val="both"/>
              <w:rPr>
                <w:color w:val="000000" w:themeColor="text1"/>
              </w:rPr>
            </w:pPr>
            <w:r w:rsidRPr="005F5485">
              <w:rPr>
                <w:color w:val="000000" w:themeColor="text1"/>
              </w:rPr>
              <w:t xml:space="preserve">Celá plocha okrsku se nachází ve III. zóně CHKO Broumovsko. Lesní hospodaření v okrsku je tedy nutno podřídit požadavkům ochrany přírody a krajiny. Požadavky na hospodaření ve III. zóně CHKO jsou uvedeny v bodech níže: </w:t>
            </w:r>
          </w:p>
          <w:p w:rsidR="005F5485" w:rsidRPr="005F5485" w:rsidRDefault="005F5485" w:rsidP="005F5485">
            <w:pPr>
              <w:jc w:val="both"/>
              <w:rPr>
                <w:color w:val="000000" w:themeColor="text1"/>
              </w:rPr>
            </w:pPr>
            <w:r w:rsidRPr="005F5485">
              <w:rPr>
                <w:color w:val="000000" w:themeColor="text1"/>
              </w:rPr>
              <w:t>Ve III. zóně budou lesy obhospodařovány běžným způsobem. Budou pěstovány porosty produkčně významných geograficky původních druhů, zejména smrk ztepilý, borovice lesní, buk lesní s příměsí dalších stanovištně původních druhů zajišťující jejich větší odolnost proti kalamitám a ekologickou stabilitu. Porostní skladba i struktura bude zjednodušená. V závislosti na ekologických nárocích dřevin a stanovištních podmínkách se bude uplatňovat přirozená i umělá obnova.</w:t>
            </w:r>
          </w:p>
          <w:p w:rsidR="0045433E" w:rsidRPr="00E04F2D" w:rsidRDefault="005F5485" w:rsidP="005F5485">
            <w:pPr>
              <w:jc w:val="both"/>
              <w:rPr>
                <w:color w:val="000000" w:themeColor="text1"/>
              </w:rPr>
            </w:pPr>
            <w:r w:rsidRPr="005F5485">
              <w:rPr>
                <w:color w:val="000000" w:themeColor="text1"/>
              </w:rPr>
              <w:t>Z hlediska těžebně-dopravních technologií nebyly v rámci okrsku identifikovány významnější plochy, ve kterých by bylo nutno aplikovat specifické těžebně-dopravní technologie.</w:t>
            </w:r>
          </w:p>
        </w:tc>
      </w:tr>
      <w:tr w:rsidR="0045433E" w:rsidTr="0045433E">
        <w:trPr>
          <w:trHeight w:val="574"/>
        </w:trPr>
        <w:tc>
          <w:tcPr>
            <w:tcW w:w="2659" w:type="dxa"/>
            <w:vAlign w:val="center"/>
          </w:tcPr>
          <w:p w:rsidR="0045433E" w:rsidRPr="00E04F2D" w:rsidRDefault="0045433E" w:rsidP="00650D28">
            <w:pPr>
              <w:rPr>
                <w:b/>
                <w:color w:val="000000" w:themeColor="text1"/>
                <w:sz w:val="24"/>
                <w:szCs w:val="24"/>
              </w:rPr>
            </w:pPr>
            <w:r w:rsidRPr="0045433E">
              <w:rPr>
                <w:b/>
                <w:color w:val="000000" w:themeColor="text1"/>
                <w:sz w:val="24"/>
                <w:szCs w:val="24"/>
              </w:rPr>
              <w:t>Doporučení pro tvorbu ekologicky stabilní krajiny</w:t>
            </w:r>
          </w:p>
        </w:tc>
        <w:tc>
          <w:tcPr>
            <w:tcW w:w="7630" w:type="dxa"/>
            <w:vAlign w:val="center"/>
          </w:tcPr>
          <w:p w:rsidR="005F5485" w:rsidRDefault="005F5485" w:rsidP="00DE761B">
            <w:pPr>
              <w:jc w:val="both"/>
              <w:rPr>
                <w:color w:val="000000" w:themeColor="text1"/>
              </w:rPr>
            </w:pPr>
            <w:r w:rsidRPr="005F5485">
              <w:rPr>
                <w:color w:val="000000" w:themeColor="text1"/>
              </w:rPr>
              <w:t xml:space="preserve">Stávající aleje a stromořadí doprovázející polní cesty udržovat a dosazovat. V lokalitě je celá řada míst pro novou výsadbu na pomezí půdních bloků a podél stávajících i historických (zaniklých) polních cest. </w:t>
            </w:r>
          </w:p>
          <w:p w:rsidR="0045433E" w:rsidRPr="00110F9F" w:rsidRDefault="005F5485" w:rsidP="00DE761B">
            <w:pPr>
              <w:jc w:val="both"/>
              <w:rPr>
                <w:color w:val="000000" w:themeColor="text1"/>
              </w:rPr>
            </w:pPr>
            <w:r w:rsidRPr="005F5485">
              <w:rPr>
                <w:color w:val="000000" w:themeColor="text1"/>
              </w:rPr>
              <w:t xml:space="preserve">Minimálně formou výsadby stromořadí v rámci zemědělské krajiny je možno vymezit zaniklé části </w:t>
            </w:r>
            <w:proofErr w:type="spellStart"/>
            <w:r w:rsidRPr="005F5485">
              <w:rPr>
                <w:color w:val="000000" w:themeColor="text1"/>
              </w:rPr>
              <w:t>Vambeřické</w:t>
            </w:r>
            <w:proofErr w:type="spellEnd"/>
            <w:r w:rsidRPr="005F5485">
              <w:rPr>
                <w:color w:val="000000" w:themeColor="text1"/>
              </w:rPr>
              <w:t xml:space="preserve"> cesty. Formou solitérní výsadby podpořit a akcentovat dochované drobné sakrální památky.</w:t>
            </w:r>
          </w:p>
        </w:tc>
      </w:tr>
      <w:tr w:rsidR="0045433E" w:rsidTr="0045433E">
        <w:trPr>
          <w:trHeight w:val="574"/>
        </w:trPr>
        <w:tc>
          <w:tcPr>
            <w:tcW w:w="2659" w:type="dxa"/>
            <w:vAlign w:val="center"/>
          </w:tcPr>
          <w:p w:rsidR="0045433E" w:rsidRPr="0045433E" w:rsidRDefault="0045433E" w:rsidP="00650D28">
            <w:pPr>
              <w:rPr>
                <w:b/>
                <w:color w:val="000000" w:themeColor="text1"/>
                <w:sz w:val="24"/>
                <w:szCs w:val="24"/>
              </w:rPr>
            </w:pPr>
            <w:r w:rsidRPr="0045433E">
              <w:rPr>
                <w:b/>
                <w:color w:val="000000" w:themeColor="text1"/>
                <w:sz w:val="24"/>
                <w:szCs w:val="24"/>
              </w:rPr>
              <w:t>Doporučení pro prostupnost krajiny</w:t>
            </w:r>
          </w:p>
        </w:tc>
        <w:tc>
          <w:tcPr>
            <w:tcW w:w="7630" w:type="dxa"/>
            <w:vAlign w:val="center"/>
          </w:tcPr>
          <w:p w:rsidR="005F5485" w:rsidRPr="005F5485" w:rsidRDefault="001F6699" w:rsidP="005F5485">
            <w:pPr>
              <w:jc w:val="both"/>
              <w:rPr>
                <w:color w:val="000000" w:themeColor="text1"/>
              </w:rPr>
            </w:pPr>
            <w:r w:rsidRPr="001F6699">
              <w:rPr>
                <w:color w:val="000000" w:themeColor="text1"/>
              </w:rPr>
              <w:t xml:space="preserve">Migrační prostupnost </w:t>
            </w:r>
            <w:r>
              <w:rPr>
                <w:color w:val="000000" w:themeColor="text1"/>
              </w:rPr>
              <w:t>bioty</w:t>
            </w:r>
            <w:r w:rsidRPr="001F6699">
              <w:rPr>
                <w:color w:val="000000" w:themeColor="text1"/>
              </w:rPr>
              <w:t>:</w:t>
            </w:r>
            <w:r>
              <w:rPr>
                <w:color w:val="000000" w:themeColor="text1"/>
              </w:rPr>
              <w:t xml:space="preserve"> </w:t>
            </w:r>
            <w:r w:rsidR="005F5485" w:rsidRPr="005F5485">
              <w:rPr>
                <w:color w:val="000000" w:themeColor="text1"/>
              </w:rPr>
              <w:t xml:space="preserve">Pokračovat v monitoringu a transferu obojživelníků při jarní migraci u </w:t>
            </w:r>
            <w:proofErr w:type="spellStart"/>
            <w:r w:rsidR="005F5485" w:rsidRPr="005F5485">
              <w:rPr>
                <w:color w:val="000000" w:themeColor="text1"/>
              </w:rPr>
              <w:t>Hlavňovského</w:t>
            </w:r>
            <w:proofErr w:type="spellEnd"/>
            <w:r w:rsidR="005F5485" w:rsidRPr="005F5485">
              <w:rPr>
                <w:color w:val="000000" w:themeColor="text1"/>
              </w:rPr>
              <w:t xml:space="preserve"> rybníka. </w:t>
            </w:r>
          </w:p>
          <w:p w:rsidR="0045433E" w:rsidRPr="00110F9F" w:rsidRDefault="005F5485" w:rsidP="005F5485">
            <w:pPr>
              <w:jc w:val="both"/>
              <w:rPr>
                <w:color w:val="000000" w:themeColor="text1"/>
              </w:rPr>
            </w:pPr>
            <w:r w:rsidRPr="005F5485">
              <w:rPr>
                <w:color w:val="000000" w:themeColor="text1"/>
              </w:rPr>
              <w:t xml:space="preserve">Na vodním toku </w:t>
            </w:r>
            <w:proofErr w:type="spellStart"/>
            <w:r w:rsidRPr="005F5485">
              <w:rPr>
                <w:color w:val="000000" w:themeColor="text1"/>
              </w:rPr>
              <w:t>Ledhujky</w:t>
            </w:r>
            <w:proofErr w:type="spellEnd"/>
            <w:r w:rsidRPr="005F5485">
              <w:rPr>
                <w:color w:val="000000" w:themeColor="text1"/>
              </w:rPr>
              <w:t xml:space="preserve">, </w:t>
            </w:r>
            <w:proofErr w:type="spellStart"/>
            <w:r w:rsidRPr="005F5485">
              <w:rPr>
                <w:color w:val="000000" w:themeColor="text1"/>
              </w:rPr>
              <w:t>Hlavňovského</w:t>
            </w:r>
            <w:proofErr w:type="spellEnd"/>
            <w:r w:rsidRPr="005F5485">
              <w:rPr>
                <w:color w:val="000000" w:themeColor="text1"/>
              </w:rPr>
              <w:t xml:space="preserve"> a </w:t>
            </w:r>
            <w:proofErr w:type="spellStart"/>
            <w:r w:rsidRPr="005F5485">
              <w:rPr>
                <w:color w:val="000000" w:themeColor="text1"/>
              </w:rPr>
              <w:t>Pěkovského</w:t>
            </w:r>
            <w:proofErr w:type="spellEnd"/>
            <w:r w:rsidRPr="005F5485">
              <w:rPr>
                <w:color w:val="000000" w:themeColor="text1"/>
              </w:rPr>
              <w:t xml:space="preserve"> potoka se nalézá celá řada migračně neprostupných vodohospodářských objektů – snaha o postupné </w:t>
            </w:r>
            <w:proofErr w:type="spellStart"/>
            <w:r w:rsidRPr="005F5485">
              <w:rPr>
                <w:color w:val="000000" w:themeColor="text1"/>
              </w:rPr>
              <w:t>zprostupnění</w:t>
            </w:r>
            <w:proofErr w:type="spellEnd"/>
            <w:r w:rsidRPr="005F5485">
              <w:rPr>
                <w:color w:val="000000" w:themeColor="text1"/>
              </w:rPr>
              <w:t xml:space="preserve"> toku (kamenné skluzy atp.) správci vodního toku. Při rekonstrukcích silnic vyřešit trvalé odstranění migrační bariéry pro obojživelníky.</w:t>
            </w:r>
          </w:p>
        </w:tc>
      </w:tr>
      <w:tr w:rsidR="0045433E" w:rsidTr="0045433E">
        <w:trPr>
          <w:trHeight w:val="574"/>
        </w:trPr>
        <w:tc>
          <w:tcPr>
            <w:tcW w:w="2659" w:type="dxa"/>
            <w:vAlign w:val="center"/>
          </w:tcPr>
          <w:p w:rsidR="0045433E" w:rsidRPr="0045433E" w:rsidRDefault="0045433E" w:rsidP="00650D28">
            <w:pPr>
              <w:rPr>
                <w:b/>
                <w:color w:val="000000" w:themeColor="text1"/>
                <w:sz w:val="24"/>
                <w:szCs w:val="24"/>
              </w:rPr>
            </w:pPr>
            <w:r w:rsidRPr="0045433E">
              <w:rPr>
                <w:b/>
                <w:color w:val="000000" w:themeColor="text1"/>
                <w:sz w:val="24"/>
                <w:szCs w:val="24"/>
              </w:rPr>
              <w:t>Ostatní doporučení</w:t>
            </w:r>
          </w:p>
        </w:tc>
        <w:tc>
          <w:tcPr>
            <w:tcW w:w="7630" w:type="dxa"/>
            <w:vAlign w:val="center"/>
          </w:tcPr>
          <w:p w:rsidR="0045433E" w:rsidRPr="00AC4B41" w:rsidRDefault="00643A91" w:rsidP="00872EF6">
            <w:pPr>
              <w:jc w:val="both"/>
            </w:pPr>
            <w:r w:rsidRPr="00643A91">
              <w:t xml:space="preserve">Turistika: </w:t>
            </w:r>
            <w:r w:rsidR="005F5485" w:rsidRPr="005F5485">
              <w:t>Zatížení turistickým ruchem je v hraničních mezích, některé lokality –</w:t>
            </w:r>
            <w:r w:rsidR="00AC4B41">
              <w:t xml:space="preserve"> např. </w:t>
            </w:r>
            <w:r w:rsidR="005F5485" w:rsidRPr="005F5485">
              <w:t>Slavný</w:t>
            </w:r>
            <w:r w:rsidR="00AC4B41">
              <w:t xml:space="preserve"> –</w:t>
            </w:r>
            <w:r w:rsidR="005F5485" w:rsidRPr="005F5485">
              <w:t xml:space="preserve"> jsou v sezóně přetížené už nyní. Podpora zkvalitňování služeb, vyhlídek a přístupnosti nástupních bodů bude vítána, zásadní rozšiřování cestních linií a zvyšování kapacity parkovišť v nástupních místech a vrcholových pozicích se nepředpokládá.</w:t>
            </w:r>
            <w:r w:rsidR="00AC4B41">
              <w:t xml:space="preserve"> </w:t>
            </w:r>
            <w:r w:rsidR="00AC4B41" w:rsidRPr="00AC4B41">
              <w:t xml:space="preserve">Hvězda </w:t>
            </w:r>
            <w:r w:rsidR="00051657">
              <w:t xml:space="preserve">je kvalifikována jako </w:t>
            </w:r>
            <w:r w:rsidR="00AC4B41" w:rsidRPr="00AC4B41">
              <w:t>hlavní nástupní bod</w:t>
            </w:r>
            <w:r w:rsidR="00051657">
              <w:t xml:space="preserve"> turistiky</w:t>
            </w:r>
            <w:r w:rsidR="00AC4B41" w:rsidRPr="00AC4B41">
              <w:t xml:space="preserve">, Slavný a 2x </w:t>
            </w:r>
            <w:proofErr w:type="spellStart"/>
            <w:r w:rsidR="00AC4B41" w:rsidRPr="00AC4B41">
              <w:t>Hlavňov</w:t>
            </w:r>
            <w:proofErr w:type="spellEnd"/>
            <w:r w:rsidR="00AC4B41" w:rsidRPr="00AC4B41">
              <w:t xml:space="preserve">, </w:t>
            </w:r>
            <w:r w:rsidR="00051657">
              <w:t>jako celkem</w:t>
            </w:r>
            <w:r w:rsidR="00AC4B41" w:rsidRPr="00AC4B41">
              <w:t xml:space="preserve"> 3 vedlejší nástupní body turistiky.</w:t>
            </w:r>
          </w:p>
          <w:p w:rsidR="00872EF6" w:rsidRPr="00110F9F" w:rsidRDefault="005F5485" w:rsidP="005F5485">
            <w:pPr>
              <w:jc w:val="both"/>
              <w:rPr>
                <w:color w:val="000000" w:themeColor="text1"/>
              </w:rPr>
            </w:pPr>
            <w:r>
              <w:rPr>
                <w:color w:val="000000" w:themeColor="text1"/>
              </w:rPr>
              <w:lastRenderedPageBreak/>
              <w:t>Staré ekologické zátěže</w:t>
            </w:r>
            <w:r w:rsidR="00051657">
              <w:rPr>
                <w:color w:val="000000" w:themeColor="text1"/>
              </w:rPr>
              <w:t>: V</w:t>
            </w:r>
            <w:bookmarkStart w:id="0" w:name="_GoBack"/>
            <w:bookmarkEnd w:id="0"/>
            <w:r w:rsidR="00051657">
              <w:t>zhledem</w:t>
            </w:r>
            <w:r w:rsidRPr="005F5485">
              <w:rPr>
                <w:color w:val="000000" w:themeColor="text1"/>
              </w:rPr>
              <w:t xml:space="preserve"> ke skutečnosti, že žádná z lokalit, ve kterých byly identifikovány kontaminace, nebyla doposud podrobněji hodnocena, je doporučeno se podrobněji zaměřit na jejich zhodnocení a sanaci.</w:t>
            </w:r>
          </w:p>
        </w:tc>
      </w:tr>
    </w:tbl>
    <w:p w:rsidR="0045433E" w:rsidRDefault="0045433E" w:rsidP="00110F9F">
      <w:pPr>
        <w:rPr>
          <w:b/>
          <w:color w:val="FFFFFF" w:themeColor="background1"/>
        </w:rPr>
      </w:pPr>
    </w:p>
    <w:p w:rsidR="0045433E" w:rsidRDefault="0045433E" w:rsidP="0045433E">
      <w:pPr>
        <w:shd w:val="clear" w:color="auto" w:fill="309030"/>
        <w:tabs>
          <w:tab w:val="center" w:pos="4536"/>
          <w:tab w:val="left" w:pos="7980"/>
        </w:tabs>
        <w:spacing w:after="120"/>
        <w:ind w:left="-567" w:right="-567"/>
        <w:rPr>
          <w:b/>
          <w:color w:val="FFFFFF" w:themeColor="background1"/>
          <w:sz w:val="36"/>
        </w:rPr>
      </w:pPr>
      <w:r w:rsidRPr="008504A8">
        <w:rPr>
          <w:b/>
          <w:color w:val="FFFFFF" w:themeColor="background1"/>
          <w:sz w:val="36"/>
        </w:rPr>
        <w:tab/>
      </w:r>
      <w:r>
        <w:rPr>
          <w:b/>
          <w:color w:val="FFFFFF" w:themeColor="background1"/>
          <w:sz w:val="36"/>
        </w:rPr>
        <w:t>SCHÉMA KRAJINNÉHO OKRSKU</w:t>
      </w:r>
    </w:p>
    <w:p w:rsidR="0045433E" w:rsidRDefault="0045433E" w:rsidP="00110F9F">
      <w:pPr>
        <w:rPr>
          <w:b/>
          <w:color w:val="FFFFFF" w:themeColor="background1"/>
        </w:rPr>
      </w:pPr>
    </w:p>
    <w:p w:rsidR="0045433E" w:rsidRDefault="001C6A36" w:rsidP="00110F9F">
      <w:pPr>
        <w:rPr>
          <w:b/>
          <w:color w:val="FFFFFF" w:themeColor="background1"/>
        </w:rPr>
      </w:pPr>
      <w:r>
        <w:rPr>
          <w:b/>
          <w:noProof/>
          <w:color w:val="FFFFFF" w:themeColor="background1"/>
          <w:lang w:eastAsia="cs-CZ"/>
        </w:rPr>
        <w:drawing>
          <wp:inline distT="0" distB="0" distL="0" distR="0">
            <wp:extent cx="5760346" cy="4072889"/>
            <wp:effectExtent l="19050" t="19050" r="12065" b="23495"/>
            <wp:docPr id="13" name="Obrázek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" name="skica okr 03.jpeg"/>
                    <pic:cNvPicPr/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60346" cy="4072889"/>
                    </a:xfrm>
                    <a:prstGeom prst="rect">
                      <a:avLst/>
                    </a:prstGeom>
                    <a:ln>
                      <a:solidFill>
                        <a:schemeClr val="tx1"/>
                      </a:solidFill>
                    </a:ln>
                  </pic:spPr>
                </pic:pic>
              </a:graphicData>
            </a:graphic>
          </wp:inline>
        </w:drawing>
      </w:r>
    </w:p>
    <w:p w:rsidR="00121EA6" w:rsidRDefault="00121EA6" w:rsidP="00110F9F">
      <w:pPr>
        <w:rPr>
          <w:b/>
          <w:color w:val="FFFFFF" w:themeColor="background1"/>
        </w:rPr>
      </w:pPr>
    </w:p>
    <w:p w:rsidR="0045433E" w:rsidRDefault="0045433E" w:rsidP="0045433E">
      <w:pPr>
        <w:shd w:val="clear" w:color="auto" w:fill="309030"/>
        <w:tabs>
          <w:tab w:val="center" w:pos="4536"/>
          <w:tab w:val="left" w:pos="7980"/>
        </w:tabs>
        <w:spacing w:after="120"/>
        <w:ind w:left="-567" w:right="-567"/>
        <w:rPr>
          <w:b/>
          <w:color w:val="FFFFFF" w:themeColor="background1"/>
          <w:sz w:val="36"/>
        </w:rPr>
      </w:pPr>
      <w:r w:rsidRPr="008504A8">
        <w:rPr>
          <w:b/>
          <w:color w:val="FFFFFF" w:themeColor="background1"/>
          <w:sz w:val="36"/>
        </w:rPr>
        <w:tab/>
      </w:r>
      <w:r>
        <w:rPr>
          <w:b/>
          <w:color w:val="FFFFFF" w:themeColor="background1"/>
          <w:sz w:val="36"/>
        </w:rPr>
        <w:t>FOTODOKUMENTACE</w:t>
      </w:r>
    </w:p>
    <w:p w:rsidR="001F6699" w:rsidRDefault="001F6699" w:rsidP="00121EA6">
      <w:pPr>
        <w:jc w:val="center"/>
        <w:rPr>
          <w:sz w:val="18"/>
        </w:rPr>
      </w:pPr>
    </w:p>
    <w:p w:rsidR="00EC79DA" w:rsidRDefault="00EC79DA" w:rsidP="00EC79DA">
      <w:pPr>
        <w:rPr>
          <w:sz w:val="18"/>
          <w:szCs w:val="18"/>
        </w:rPr>
      </w:pPr>
      <w:r>
        <w:rPr>
          <w:sz w:val="18"/>
          <w:szCs w:val="18"/>
        </w:rPr>
        <w:t xml:space="preserve">Vyhlídka z </w:t>
      </w:r>
      <w:proofErr w:type="spellStart"/>
      <w:r>
        <w:rPr>
          <w:sz w:val="18"/>
          <w:szCs w:val="18"/>
        </w:rPr>
        <w:t>Ostaše</w:t>
      </w:r>
      <w:proofErr w:type="spellEnd"/>
      <w:r>
        <w:rPr>
          <w:sz w:val="18"/>
          <w:szCs w:val="18"/>
        </w:rPr>
        <w:t xml:space="preserve"> na </w:t>
      </w:r>
      <w:proofErr w:type="spellStart"/>
      <w:r>
        <w:rPr>
          <w:sz w:val="18"/>
          <w:szCs w:val="18"/>
        </w:rPr>
        <w:t>Pěkov</w:t>
      </w:r>
      <w:proofErr w:type="spellEnd"/>
    </w:p>
    <w:p w:rsidR="00EC79DA" w:rsidRDefault="00EC79DA" w:rsidP="00EC79DA">
      <w:pPr>
        <w:rPr>
          <w:noProof/>
          <w:lang w:eastAsia="cs-CZ"/>
        </w:rPr>
      </w:pPr>
      <w:r>
        <w:rPr>
          <w:noProof/>
          <w:lang w:eastAsia="cs-CZ"/>
        </w:rPr>
        <w:drawing>
          <wp:inline distT="0" distB="0" distL="0" distR="0">
            <wp:extent cx="5760720" cy="1104265"/>
            <wp:effectExtent l="19050" t="19050" r="11430" b="19685"/>
            <wp:docPr id="4" name="Obrázek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DSCN4161.JPG"/>
                    <pic:cNvPicPr/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1104265"/>
                    </a:xfrm>
                    <a:prstGeom prst="rect">
                      <a:avLst/>
                    </a:prstGeom>
                    <a:ln>
                      <a:solidFill>
                        <a:schemeClr val="tx1"/>
                      </a:solidFill>
                    </a:ln>
                  </pic:spPr>
                </pic:pic>
              </a:graphicData>
            </a:graphic>
          </wp:inline>
        </w:drawing>
      </w:r>
    </w:p>
    <w:p w:rsidR="00EC79DA" w:rsidRDefault="00EC79DA" w:rsidP="00121EA6">
      <w:pPr>
        <w:jc w:val="center"/>
        <w:rPr>
          <w:sz w:val="18"/>
        </w:rPr>
      </w:pPr>
    </w:p>
    <w:p w:rsidR="00EC79DA" w:rsidRDefault="00EC79DA" w:rsidP="00121EA6">
      <w:pPr>
        <w:jc w:val="center"/>
        <w:rPr>
          <w:sz w:val="18"/>
        </w:rPr>
      </w:pPr>
    </w:p>
    <w:p w:rsidR="003607C2" w:rsidRDefault="003607C2" w:rsidP="00121EA6">
      <w:pPr>
        <w:jc w:val="center"/>
        <w:rPr>
          <w:sz w:val="18"/>
        </w:rPr>
      </w:pPr>
    </w:p>
    <w:p w:rsidR="001F6699" w:rsidRDefault="001F6699" w:rsidP="001F6699">
      <w:pPr>
        <w:rPr>
          <w:noProof/>
          <w:lang w:eastAsia="cs-CZ"/>
        </w:rPr>
      </w:pPr>
      <w:r>
        <w:rPr>
          <w:sz w:val="18"/>
          <w:szCs w:val="18"/>
        </w:rPr>
        <w:lastRenderedPageBreak/>
        <w:t>V</w:t>
      </w:r>
      <w:r w:rsidR="00E81D5A">
        <w:rPr>
          <w:sz w:val="18"/>
          <w:szCs w:val="18"/>
        </w:rPr>
        <w:t xml:space="preserve">yhlídka </w:t>
      </w:r>
      <w:r w:rsidR="00121EA6">
        <w:rPr>
          <w:sz w:val="18"/>
          <w:szCs w:val="18"/>
        </w:rPr>
        <w:t xml:space="preserve">na </w:t>
      </w:r>
      <w:proofErr w:type="spellStart"/>
      <w:r w:rsidR="00121EA6">
        <w:rPr>
          <w:sz w:val="18"/>
          <w:szCs w:val="18"/>
        </w:rPr>
        <w:t>Ostaš</w:t>
      </w:r>
      <w:proofErr w:type="spellEnd"/>
      <w:r w:rsidR="00121EA6">
        <w:rPr>
          <w:sz w:val="18"/>
          <w:szCs w:val="18"/>
        </w:rPr>
        <w:t xml:space="preserve"> od Slavného</w:t>
      </w:r>
      <w:r w:rsidR="00E81D5A">
        <w:rPr>
          <w:sz w:val="18"/>
          <w:szCs w:val="18"/>
        </w:rPr>
        <w:tab/>
      </w:r>
    </w:p>
    <w:p w:rsidR="00121EA6" w:rsidRDefault="00121EA6" w:rsidP="001F6699">
      <w:r>
        <w:rPr>
          <w:noProof/>
          <w:lang w:eastAsia="cs-CZ"/>
        </w:rPr>
        <w:drawing>
          <wp:inline distT="0" distB="0" distL="0" distR="0" wp14:anchorId="6C91133A" wp14:editId="149B8518">
            <wp:extent cx="4981575" cy="3736182"/>
            <wp:effectExtent l="19050" t="19050" r="9525" b="17145"/>
            <wp:docPr id="3" name="Obrázek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15_Slavný_ostaš.JPG"/>
                    <pic:cNvPicPr/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983179" cy="3737385"/>
                    </a:xfrm>
                    <a:prstGeom prst="rect">
                      <a:avLst/>
                    </a:prstGeom>
                    <a:ln>
                      <a:solidFill>
                        <a:schemeClr val="tx1"/>
                      </a:solidFill>
                    </a:ln>
                  </pic:spPr>
                </pic:pic>
              </a:graphicData>
            </a:graphic>
          </wp:inline>
        </w:drawing>
      </w:r>
    </w:p>
    <w:p w:rsidR="00121EA6" w:rsidRDefault="00121EA6" w:rsidP="00121EA6">
      <w:pPr>
        <w:rPr>
          <w:noProof/>
          <w:lang w:eastAsia="cs-CZ"/>
        </w:rPr>
      </w:pPr>
      <w:r>
        <w:rPr>
          <w:sz w:val="18"/>
          <w:szCs w:val="18"/>
        </w:rPr>
        <w:t xml:space="preserve">Krajina u </w:t>
      </w:r>
      <w:proofErr w:type="gramStart"/>
      <w:r>
        <w:rPr>
          <w:sz w:val="18"/>
          <w:szCs w:val="18"/>
        </w:rPr>
        <w:t>Slavného  -</w:t>
      </w:r>
      <w:proofErr w:type="gramEnd"/>
      <w:r>
        <w:rPr>
          <w:sz w:val="18"/>
          <w:szCs w:val="18"/>
        </w:rPr>
        <w:t xml:space="preserve"> Polické stěny</w:t>
      </w:r>
      <w:r>
        <w:rPr>
          <w:sz w:val="18"/>
          <w:szCs w:val="18"/>
        </w:rPr>
        <w:tab/>
      </w:r>
    </w:p>
    <w:p w:rsidR="00121EA6" w:rsidRDefault="00121EA6" w:rsidP="001F6699">
      <w:r>
        <w:rPr>
          <w:noProof/>
          <w:lang w:eastAsia="cs-CZ"/>
        </w:rPr>
        <w:drawing>
          <wp:inline distT="0" distB="0" distL="0" distR="0" wp14:anchorId="2BD4BB96" wp14:editId="1B2D4522">
            <wp:extent cx="4981575" cy="3736181"/>
            <wp:effectExtent l="19050" t="19050" r="9525" b="17145"/>
            <wp:docPr id="1" name="Obrázek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15_slavný.JPG"/>
                    <pic:cNvPicPr/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983133" cy="3737349"/>
                    </a:xfrm>
                    <a:prstGeom prst="rect">
                      <a:avLst/>
                    </a:prstGeom>
                    <a:ln>
                      <a:solidFill>
                        <a:schemeClr val="tx1"/>
                      </a:solidFill>
                    </a:ln>
                  </pic:spPr>
                </pic:pic>
              </a:graphicData>
            </a:graphic>
          </wp:inline>
        </w:drawing>
      </w:r>
    </w:p>
    <w:p w:rsidR="00EC79DA" w:rsidRDefault="00EC79DA" w:rsidP="00121EA6">
      <w:pPr>
        <w:rPr>
          <w:sz w:val="18"/>
          <w:szCs w:val="18"/>
        </w:rPr>
      </w:pPr>
    </w:p>
    <w:p w:rsidR="00EC79DA" w:rsidRDefault="00EC79DA" w:rsidP="00121EA6">
      <w:pPr>
        <w:rPr>
          <w:sz w:val="18"/>
          <w:szCs w:val="18"/>
        </w:rPr>
      </w:pPr>
    </w:p>
    <w:p w:rsidR="00121EA6" w:rsidRDefault="00121EA6" w:rsidP="00121EA6">
      <w:pPr>
        <w:rPr>
          <w:noProof/>
          <w:lang w:eastAsia="cs-CZ"/>
        </w:rPr>
      </w:pPr>
      <w:proofErr w:type="spellStart"/>
      <w:r>
        <w:rPr>
          <w:sz w:val="18"/>
          <w:szCs w:val="18"/>
        </w:rPr>
        <w:lastRenderedPageBreak/>
        <w:t>Vambeřická</w:t>
      </w:r>
      <w:proofErr w:type="spellEnd"/>
      <w:r>
        <w:rPr>
          <w:sz w:val="18"/>
          <w:szCs w:val="18"/>
        </w:rPr>
        <w:t xml:space="preserve"> poutní cesta </w:t>
      </w:r>
    </w:p>
    <w:p w:rsidR="00121EA6" w:rsidRDefault="00121EA6" w:rsidP="001F6699">
      <w:r>
        <w:rPr>
          <w:noProof/>
          <w:lang w:eastAsia="cs-CZ"/>
        </w:rPr>
        <w:drawing>
          <wp:inline distT="0" distB="0" distL="0" distR="0">
            <wp:extent cx="2794000" cy="2095500"/>
            <wp:effectExtent l="19050" t="19050" r="25400" b="19050"/>
            <wp:docPr id="9" name="Obrázek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15_vambeřická cesta kříž2.JPG"/>
                    <pic:cNvPicPr/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797795" cy="2098346"/>
                    </a:xfrm>
                    <a:prstGeom prst="rect">
                      <a:avLst/>
                    </a:prstGeom>
                    <a:ln>
                      <a:solidFill>
                        <a:schemeClr val="tx1"/>
                      </a:solidFill>
                    </a:ln>
                  </pic:spPr>
                </pic:pic>
              </a:graphicData>
            </a:graphic>
          </wp:inline>
        </w:drawing>
      </w:r>
      <w:r w:rsidR="006572F7">
        <w:rPr>
          <w:noProof/>
          <w:lang w:eastAsia="cs-CZ"/>
        </w:rPr>
        <w:drawing>
          <wp:inline distT="0" distB="0" distL="0" distR="0" wp14:anchorId="7AA27A34" wp14:editId="463729AE">
            <wp:extent cx="2793998" cy="2095500"/>
            <wp:effectExtent l="19050" t="19050" r="26035" b="19050"/>
            <wp:docPr id="10" name="Obrázek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15_vambeřická cesta kříž3.JPG"/>
                    <pic:cNvPicPr/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802251" cy="2101690"/>
                    </a:xfrm>
                    <a:prstGeom prst="rect">
                      <a:avLst/>
                    </a:prstGeom>
                    <a:ln>
                      <a:solidFill>
                        <a:schemeClr val="tx1"/>
                      </a:solidFill>
                    </a:ln>
                  </pic:spPr>
                </pic:pic>
              </a:graphicData>
            </a:graphic>
          </wp:inline>
        </w:drawing>
      </w:r>
    </w:p>
    <w:p w:rsidR="0013797D" w:rsidRDefault="006572F7" w:rsidP="0013797D">
      <w:pPr>
        <w:rPr>
          <w:noProof/>
          <w:lang w:eastAsia="cs-CZ"/>
        </w:rPr>
      </w:pPr>
      <w:r>
        <w:rPr>
          <w:sz w:val="18"/>
          <w:szCs w:val="18"/>
        </w:rPr>
        <w:t>Křížek na křižovatce v</w:t>
      </w:r>
      <w:r w:rsidR="0013797D">
        <w:rPr>
          <w:sz w:val="18"/>
          <w:szCs w:val="18"/>
        </w:rPr>
        <w:t> </w:t>
      </w:r>
      <w:r>
        <w:rPr>
          <w:sz w:val="18"/>
          <w:szCs w:val="18"/>
        </w:rPr>
        <w:t>Honech</w:t>
      </w:r>
      <w:r w:rsidR="0013797D">
        <w:rPr>
          <w:sz w:val="18"/>
          <w:szCs w:val="18"/>
        </w:rPr>
        <w:tab/>
      </w:r>
      <w:r w:rsidR="0013797D">
        <w:rPr>
          <w:sz w:val="18"/>
          <w:szCs w:val="18"/>
        </w:rPr>
        <w:tab/>
      </w:r>
      <w:r w:rsidR="0013797D">
        <w:rPr>
          <w:sz w:val="18"/>
          <w:szCs w:val="18"/>
        </w:rPr>
        <w:tab/>
      </w:r>
      <w:r w:rsidR="0013797D">
        <w:rPr>
          <w:sz w:val="18"/>
          <w:szCs w:val="18"/>
        </w:rPr>
        <w:tab/>
        <w:t>Křížek na návsi v Suchém dole</w:t>
      </w:r>
    </w:p>
    <w:p w:rsidR="006572F7" w:rsidRDefault="006572F7" w:rsidP="001F6699">
      <w:r>
        <w:rPr>
          <w:noProof/>
          <w:lang w:eastAsia="cs-CZ"/>
        </w:rPr>
        <w:drawing>
          <wp:inline distT="0" distB="0" distL="0" distR="0">
            <wp:extent cx="2794000" cy="4967270"/>
            <wp:effectExtent l="19050" t="19050" r="25400" b="24130"/>
            <wp:docPr id="5" name="Obrázek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20180325_114053.jpg"/>
                    <pic:cNvPicPr/>
                  </pic:nvPicPr>
                  <pic:blipFill>
                    <a:blip r:embed="rId15" cstate="print">
                      <a:extLst>
                        <a:ext uri="{BEBA8EAE-BF5A-486C-A8C5-ECC9F3942E4B}">
                          <a14:imgProps xmlns:a14="http://schemas.microsoft.com/office/drawing/2010/main">
                            <a14:imgLayer r:embed="rId16">
                              <a14:imgEffect>
                                <a14:brightnessContrast bright="20000" contrast="-20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801600" cy="4980782"/>
                    </a:xfrm>
                    <a:prstGeom prst="rect">
                      <a:avLst/>
                    </a:prstGeom>
                    <a:ln>
                      <a:solidFill>
                        <a:schemeClr val="tx1"/>
                      </a:solidFill>
                    </a:ln>
                  </pic:spPr>
                </pic:pic>
              </a:graphicData>
            </a:graphic>
          </wp:inline>
        </w:drawing>
      </w:r>
      <w:r w:rsidR="00FE63E9">
        <w:rPr>
          <w:noProof/>
          <w:lang w:eastAsia="cs-CZ"/>
        </w:rPr>
        <w:drawing>
          <wp:inline distT="0" distB="0" distL="0" distR="0">
            <wp:extent cx="2793365" cy="4966139"/>
            <wp:effectExtent l="19050" t="19050" r="26035" b="25400"/>
            <wp:docPr id="8" name="Obrázek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20180325_124111.jpg"/>
                    <pic:cNvPicPr/>
                  </pic:nvPicPr>
                  <pic:blipFill>
                    <a:blip r:embed="rId17" cstate="print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803701" cy="4984515"/>
                    </a:xfrm>
                    <a:prstGeom prst="rect">
                      <a:avLst/>
                    </a:prstGeom>
                    <a:ln>
                      <a:solidFill>
                        <a:schemeClr val="tx1"/>
                      </a:solidFill>
                    </a:ln>
                  </pic:spPr>
                </pic:pic>
              </a:graphicData>
            </a:graphic>
          </wp:inline>
        </w:drawing>
      </w:r>
    </w:p>
    <w:p w:rsidR="00EB24B2" w:rsidRDefault="00EB24B2" w:rsidP="00E81D5A">
      <w:pPr>
        <w:rPr>
          <w:b/>
          <w:color w:val="FFFFFF" w:themeColor="background1"/>
        </w:rPr>
      </w:pPr>
    </w:p>
    <w:p w:rsidR="00EB24B2" w:rsidRDefault="00EB24B2" w:rsidP="00E81D5A">
      <w:pPr>
        <w:rPr>
          <w:b/>
          <w:color w:val="FFFFFF" w:themeColor="background1"/>
        </w:rPr>
      </w:pPr>
    </w:p>
    <w:sectPr w:rsidR="00EB24B2" w:rsidSect="00B11E1E">
      <w:footerReference w:type="default" r:id="rId18"/>
      <w:headerReference w:type="first" r:id="rId19"/>
      <w:footerReference w:type="first" r:id="rId20"/>
      <w:pgSz w:w="11906" w:h="16838"/>
      <w:pgMar w:top="1417" w:right="1417" w:bottom="1417" w:left="1417" w:header="709" w:footer="708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:rsidR="00E87C4D" w:rsidRDefault="00E87C4D" w:rsidP="00225455">
      <w:pPr>
        <w:spacing w:after="0" w:line="240" w:lineRule="auto"/>
      </w:pPr>
      <w:r>
        <w:separator/>
      </w:r>
    </w:p>
  </w:endnote>
  <w:endnote w:type="continuationSeparator" w:id="0">
    <w:p w:rsidR="00E87C4D" w:rsidRDefault="00E87C4D" w:rsidP="00225455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EE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00002FF" w:usb1="4000ACFF" w:usb2="00000001" w:usb3="00000000" w:csb0="0000019F" w:csb1="00000000"/>
  </w:font>
  <w:font w:name="Calibri Light">
    <w:panose1 w:val="020F0302020204030204"/>
    <w:charset w:val="EE"/>
    <w:family w:val="swiss"/>
    <w:pitch w:val="variable"/>
    <w:sig w:usb0="A00002EF" w:usb1="4000207B" w:usb2="00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sdt>
    <w:sdtPr>
      <w:id w:val="-378390313"/>
      <w:docPartObj>
        <w:docPartGallery w:val="Page Numbers (Bottom of Page)"/>
        <w:docPartUnique/>
      </w:docPartObj>
    </w:sdtPr>
    <w:sdtEndPr/>
    <w:sdtContent>
      <w:p w:rsidR="00B11E1E" w:rsidRDefault="00B11E1E">
        <w:pPr>
          <w:pStyle w:val="Zpat"/>
          <w:jc w:val="right"/>
        </w:pPr>
        <w:r>
          <w:fldChar w:fldCharType="begin"/>
        </w:r>
        <w:r>
          <w:instrText>PAGE   \* MERGEFORMAT</w:instrText>
        </w:r>
        <w:r>
          <w:fldChar w:fldCharType="separate"/>
        </w:r>
        <w:r w:rsidR="0041730D">
          <w:rPr>
            <w:noProof/>
          </w:rPr>
          <w:t>8</w:t>
        </w:r>
        <w:r>
          <w:fldChar w:fldCharType="end"/>
        </w:r>
      </w:p>
    </w:sdtContent>
  </w:sdt>
  <w:p w:rsidR="00CB0303" w:rsidRPr="00424EE5" w:rsidRDefault="00CB0303" w:rsidP="00CB0303">
    <w:pPr>
      <w:pStyle w:val="Zpat"/>
      <w:jc w:val="center"/>
      <w:rPr>
        <w:b/>
      </w:rPr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B11E1E" w:rsidRPr="00424EE5" w:rsidRDefault="00B11E1E" w:rsidP="00B11E1E">
    <w:pPr>
      <w:pStyle w:val="Zpat"/>
      <w:jc w:val="center"/>
      <w:rPr>
        <w:b/>
      </w:rPr>
    </w:pPr>
    <w:r w:rsidRPr="00280C8B">
      <w:rPr>
        <w:b/>
        <w:bCs/>
        <w:noProof/>
        <w:spacing w:val="30"/>
        <w:sz w:val="40"/>
        <w:szCs w:val="40"/>
        <w:highlight w:val="yellow"/>
        <w:lang w:eastAsia="cs-CZ"/>
      </w:rPr>
      <w:drawing>
        <wp:anchor distT="0" distB="0" distL="114300" distR="114300" simplePos="0" relativeHeight="251668480" behindDoc="0" locked="0" layoutInCell="1" allowOverlap="1" wp14:anchorId="30D00F12" wp14:editId="38DEEAD9">
          <wp:simplePos x="0" y="0"/>
          <wp:positionH relativeFrom="column">
            <wp:posOffset>-364490</wp:posOffset>
          </wp:positionH>
          <wp:positionV relativeFrom="paragraph">
            <wp:posOffset>-104775</wp:posOffset>
          </wp:positionV>
          <wp:extent cx="1139190" cy="676208"/>
          <wp:effectExtent l="0" t="0" r="3810" b="0"/>
          <wp:wrapNone/>
          <wp:docPr id="11" name="obrázek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obrázek 1"/>
                  <pic:cNvPicPr>
                    <a:picLocks noChangeAspect="1" noChangeArrowheads="1"/>
                  </pic:cNvPicPr>
                </pic:nvPicPr>
                <pic:blipFill>
                  <a:blip r:embed="rId1" cstate="print"/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139190" cy="676208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>
      <w:tab/>
    </w:r>
    <w:r>
      <w:tab/>
      <w:t xml:space="preserve">   </w:t>
    </w:r>
    <w:r>
      <w:fldChar w:fldCharType="begin"/>
    </w:r>
    <w:r>
      <w:instrText>PAGE   \* MERGEFORMAT</w:instrText>
    </w:r>
    <w:r>
      <w:fldChar w:fldCharType="separate"/>
    </w:r>
    <w:r w:rsidR="0041730D">
      <w:rPr>
        <w:noProof/>
      </w:rPr>
      <w:t>1</w:t>
    </w:r>
    <w:r>
      <w:fldChar w:fldCharType="end"/>
    </w:r>
  </w:p>
  <w:p w:rsidR="00B11E1E" w:rsidRDefault="00B11E1E">
    <w:pPr>
      <w:pStyle w:val="Zpat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:rsidR="00E87C4D" w:rsidRDefault="00E87C4D" w:rsidP="00225455">
      <w:pPr>
        <w:spacing w:after="0" w:line="240" w:lineRule="auto"/>
      </w:pPr>
      <w:r>
        <w:separator/>
      </w:r>
    </w:p>
  </w:footnote>
  <w:footnote w:type="continuationSeparator" w:id="0">
    <w:p w:rsidR="00E87C4D" w:rsidRDefault="00E87C4D" w:rsidP="00225455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B11E1E" w:rsidRDefault="00B11E1E" w:rsidP="00B11E1E">
    <w:pPr>
      <w:pStyle w:val="Zhlav"/>
    </w:pPr>
    <w:r>
      <w:rPr>
        <w:noProof/>
        <w:lang w:eastAsia="cs-CZ"/>
      </w:rPr>
      <w:drawing>
        <wp:anchor distT="0" distB="0" distL="114300" distR="114300" simplePos="0" relativeHeight="251666432" behindDoc="0" locked="0" layoutInCell="1" allowOverlap="1" wp14:anchorId="0125993B" wp14:editId="1A742A2D">
          <wp:simplePos x="0" y="0"/>
          <wp:positionH relativeFrom="column">
            <wp:posOffset>3413760</wp:posOffset>
          </wp:positionH>
          <wp:positionV relativeFrom="paragraph">
            <wp:posOffset>-142875</wp:posOffset>
          </wp:positionV>
          <wp:extent cx="2705100" cy="593090"/>
          <wp:effectExtent l="0" t="0" r="0" b="0"/>
          <wp:wrapNone/>
          <wp:docPr id="6" name="Obrázek 6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3" name="MMR.pn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2705100" cy="59309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>
      <w:rPr>
        <w:noProof/>
        <w:lang w:eastAsia="cs-CZ"/>
      </w:rPr>
      <w:drawing>
        <wp:anchor distT="0" distB="0" distL="114300" distR="114300" simplePos="0" relativeHeight="251665408" behindDoc="0" locked="0" layoutInCell="1" allowOverlap="1" wp14:anchorId="7582CD99" wp14:editId="36165657">
          <wp:simplePos x="0" y="0"/>
          <wp:positionH relativeFrom="column">
            <wp:posOffset>-364490</wp:posOffset>
          </wp:positionH>
          <wp:positionV relativeFrom="paragraph">
            <wp:posOffset>-195580</wp:posOffset>
          </wp:positionV>
          <wp:extent cx="3333750" cy="643890"/>
          <wp:effectExtent l="0" t="0" r="0" b="3810"/>
          <wp:wrapNone/>
          <wp:docPr id="7" name="Obrázek 7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" name="EU.png"/>
                  <pic:cNvPicPr/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3333750" cy="64389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  <w:p w:rsidR="00B11E1E" w:rsidRDefault="00B11E1E">
    <w:pPr>
      <w:pStyle w:val="Zhlav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09C86106"/>
    <w:multiLevelType w:val="hybridMultilevel"/>
    <w:tmpl w:val="D56AE09C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157D079F"/>
    <w:multiLevelType w:val="hybridMultilevel"/>
    <w:tmpl w:val="02DE7436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36F91B74"/>
    <w:multiLevelType w:val="hybridMultilevel"/>
    <w:tmpl w:val="C7A830B0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45783D33"/>
    <w:multiLevelType w:val="hybridMultilevel"/>
    <w:tmpl w:val="23BAE69C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3"/>
  </w:num>
  <w:num w:numId="2">
    <w:abstractNumId w:val="2"/>
  </w:num>
  <w:num w:numId="3">
    <w:abstractNumId w:val="0"/>
  </w:num>
  <w:num w:numId="4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proofState w:spelling="clean" w:grammar="clean"/>
  <w:defaultTabStop w:val="708"/>
  <w:hyphenationZone w:val="425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8A6C49"/>
    <w:rsid w:val="000310CC"/>
    <w:rsid w:val="00051657"/>
    <w:rsid w:val="00110F9F"/>
    <w:rsid w:val="00121EA6"/>
    <w:rsid w:val="0013797D"/>
    <w:rsid w:val="00167E99"/>
    <w:rsid w:val="001838A2"/>
    <w:rsid w:val="001B77AA"/>
    <w:rsid w:val="001C6A36"/>
    <w:rsid w:val="001D6E12"/>
    <w:rsid w:val="001F6699"/>
    <w:rsid w:val="00212F05"/>
    <w:rsid w:val="00225455"/>
    <w:rsid w:val="00294A16"/>
    <w:rsid w:val="002B4010"/>
    <w:rsid w:val="002C3D40"/>
    <w:rsid w:val="002C63E1"/>
    <w:rsid w:val="00314937"/>
    <w:rsid w:val="003607C2"/>
    <w:rsid w:val="0041730D"/>
    <w:rsid w:val="00424EE5"/>
    <w:rsid w:val="004524D9"/>
    <w:rsid w:val="0045433E"/>
    <w:rsid w:val="00454853"/>
    <w:rsid w:val="00567DCD"/>
    <w:rsid w:val="00571312"/>
    <w:rsid w:val="005F5485"/>
    <w:rsid w:val="00615DAF"/>
    <w:rsid w:val="00643A91"/>
    <w:rsid w:val="006572F7"/>
    <w:rsid w:val="006B1400"/>
    <w:rsid w:val="006E1F39"/>
    <w:rsid w:val="007E3AD3"/>
    <w:rsid w:val="008504A8"/>
    <w:rsid w:val="00872EF6"/>
    <w:rsid w:val="008962D5"/>
    <w:rsid w:val="008A1279"/>
    <w:rsid w:val="008A6C49"/>
    <w:rsid w:val="00925AC8"/>
    <w:rsid w:val="009C2DF7"/>
    <w:rsid w:val="00A7327C"/>
    <w:rsid w:val="00AC4B41"/>
    <w:rsid w:val="00AE4076"/>
    <w:rsid w:val="00B11E1E"/>
    <w:rsid w:val="00B77AAC"/>
    <w:rsid w:val="00BA6232"/>
    <w:rsid w:val="00BB33AE"/>
    <w:rsid w:val="00BC7F33"/>
    <w:rsid w:val="00CB0303"/>
    <w:rsid w:val="00CC53DC"/>
    <w:rsid w:val="00D30FEA"/>
    <w:rsid w:val="00D93429"/>
    <w:rsid w:val="00DB4C44"/>
    <w:rsid w:val="00DE761B"/>
    <w:rsid w:val="00E04F2D"/>
    <w:rsid w:val="00E4044E"/>
    <w:rsid w:val="00E44A94"/>
    <w:rsid w:val="00E81D5A"/>
    <w:rsid w:val="00E87C4D"/>
    <w:rsid w:val="00EB24B2"/>
    <w:rsid w:val="00EC79DA"/>
    <w:rsid w:val="00EE65C2"/>
    <w:rsid w:val="00FC3820"/>
    <w:rsid w:val="00FE63E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cs-CZ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4:docId w14:val="5B71FEF6"/>
  <w15:chartTrackingRefBased/>
  <w15:docId w15:val="{3A4E06FF-C2C9-4823-A22C-A2E79E619D9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cs-CZ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2" w:semiHidden="1" w:unhideWhenUsed="1"/>
    <w:lsdException w:name="Table Web 1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ln">
    <w:name w:val="Normal"/>
    <w:qFormat/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table" w:styleId="Mkatabulky">
    <w:name w:val="Table Grid"/>
    <w:basedOn w:val="Normlntabulka"/>
    <w:uiPriority w:val="39"/>
    <w:rsid w:val="00A7327C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Zhlav">
    <w:name w:val="header"/>
    <w:basedOn w:val="Normln"/>
    <w:link w:val="ZhlavChar"/>
    <w:uiPriority w:val="99"/>
    <w:unhideWhenUsed/>
    <w:rsid w:val="00225455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ZhlavChar">
    <w:name w:val="Záhlaví Char"/>
    <w:basedOn w:val="Standardnpsmoodstavce"/>
    <w:link w:val="Zhlav"/>
    <w:uiPriority w:val="99"/>
    <w:rsid w:val="00225455"/>
  </w:style>
  <w:style w:type="paragraph" w:styleId="Zpat">
    <w:name w:val="footer"/>
    <w:basedOn w:val="Normln"/>
    <w:link w:val="ZpatChar"/>
    <w:uiPriority w:val="99"/>
    <w:unhideWhenUsed/>
    <w:rsid w:val="00225455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ZpatChar">
    <w:name w:val="Zápatí Char"/>
    <w:basedOn w:val="Standardnpsmoodstavce"/>
    <w:link w:val="Zpat"/>
    <w:uiPriority w:val="99"/>
    <w:rsid w:val="00225455"/>
  </w:style>
  <w:style w:type="paragraph" w:styleId="Odstavecseseznamem">
    <w:name w:val="List Paragraph"/>
    <w:basedOn w:val="Normln"/>
    <w:uiPriority w:val="34"/>
    <w:qFormat/>
    <w:rsid w:val="00872EF6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eg"/><Relationship Id="rId13" Type="http://schemas.openxmlformats.org/officeDocument/2006/relationships/image" Target="media/image6.jpeg"/><Relationship Id="rId18" Type="http://schemas.openxmlformats.org/officeDocument/2006/relationships/footer" Target="footer1.xml"/><Relationship Id="rId3" Type="http://schemas.openxmlformats.org/officeDocument/2006/relationships/styles" Target="styles.xml"/><Relationship Id="rId21" Type="http://schemas.openxmlformats.org/officeDocument/2006/relationships/fontTable" Target="fontTable.xml"/><Relationship Id="rId7" Type="http://schemas.openxmlformats.org/officeDocument/2006/relationships/endnotes" Target="endnotes.xml"/><Relationship Id="rId12" Type="http://schemas.openxmlformats.org/officeDocument/2006/relationships/image" Target="media/image5.jpeg"/><Relationship Id="rId17" Type="http://schemas.openxmlformats.org/officeDocument/2006/relationships/image" Target="media/image9.jpeg"/><Relationship Id="rId2" Type="http://schemas.openxmlformats.org/officeDocument/2006/relationships/numbering" Target="numbering.xml"/><Relationship Id="rId16" Type="http://schemas.microsoft.com/office/2007/relationships/hdphoto" Target="media/hdphoto1.wdp"/><Relationship Id="rId20" Type="http://schemas.openxmlformats.org/officeDocument/2006/relationships/footer" Target="footer2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jpeg"/><Relationship Id="rId5" Type="http://schemas.openxmlformats.org/officeDocument/2006/relationships/webSettings" Target="webSettings.xml"/><Relationship Id="rId15" Type="http://schemas.openxmlformats.org/officeDocument/2006/relationships/image" Target="media/image8.png"/><Relationship Id="rId10" Type="http://schemas.openxmlformats.org/officeDocument/2006/relationships/image" Target="media/image3.jpeg"/><Relationship Id="rId19" Type="http://schemas.openxmlformats.org/officeDocument/2006/relationships/header" Target="header1.xml"/><Relationship Id="rId4" Type="http://schemas.openxmlformats.org/officeDocument/2006/relationships/settings" Target="settings.xml"/><Relationship Id="rId9" Type="http://schemas.openxmlformats.org/officeDocument/2006/relationships/image" Target="media/image2.jpeg"/><Relationship Id="rId14" Type="http://schemas.openxmlformats.org/officeDocument/2006/relationships/image" Target="media/image7.jpeg"/><Relationship Id="rId22" Type="http://schemas.openxmlformats.org/officeDocument/2006/relationships/theme" Target="theme/theme1.xml"/></Relationships>
</file>

<file path=word/_rels/footer2.xml.rels><?xml version="1.0" encoding="UTF-8" standalone="yes"?>
<Relationships xmlns="http://schemas.openxmlformats.org/package/2006/relationships"><Relationship Id="rId1" Type="http://schemas.openxmlformats.org/officeDocument/2006/relationships/image" Target="media/image12.emf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media/image11.png"/><Relationship Id="rId1" Type="http://schemas.openxmlformats.org/officeDocument/2006/relationships/image" Target="media/image10.png"/></Relationships>
</file>

<file path=word/theme/theme1.xml><?xml version="1.0" encoding="utf-8"?>
<a:theme xmlns:a="http://schemas.openxmlformats.org/drawingml/2006/main" name="Motiv Office">
  <a:themeElements>
    <a:clrScheme name="Kancelář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Kancelář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Kancelář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252A8D0F-D42C-4C0C-BC38-BFF8A8AC4E5B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58</TotalTime>
  <Pages>8</Pages>
  <Words>2173</Words>
  <Characters>12825</Characters>
  <Application>Microsoft Office Word</Application>
  <DocSecurity>0</DocSecurity>
  <Lines>106</Lines>
  <Paragraphs>29</Paragraphs>
  <ScaleCrop>false</ScaleCrop>
  <HeadingPairs>
    <vt:vector size="2" baseType="variant">
      <vt:variant>
        <vt:lpstr>Název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14969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Jakub Černý</dc:creator>
  <cp:keywords/>
  <dc:description/>
  <cp:lastModifiedBy>Smejtek Lubor (MHMP, OCP)</cp:lastModifiedBy>
  <cp:revision>11</cp:revision>
  <dcterms:created xsi:type="dcterms:W3CDTF">2019-06-17T10:08:00Z</dcterms:created>
  <dcterms:modified xsi:type="dcterms:W3CDTF">2019-06-25T19:15:00Z</dcterms:modified>
</cp:coreProperties>
</file>